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7470" cy="146685"/>
            <wp:effectExtent l="0" t="0" r="0" b="5715"/>
            <wp:docPr id="25" name="Picture 25" descr="C:\Users\User\Desktop\Calcul des déperditions_files\menu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lcul des déperditions_files\menu_triang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14668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46685" cy="146685"/>
            <wp:effectExtent l="0" t="0" r="5715" b="5715"/>
            <wp:docPr id="24" name="Picture 24"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rPr>
        <w:t>Pages déperditions...</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"http://herve.silve.pagesperso-orange.fr/debvis.htm"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23" name="Picture 23"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Début de la visite</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end"/>
      </w: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"http://herve.silve.pagesperso-orange.fr/plan.htm"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22" name="Picture 22"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Plan du site</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end"/>
      </w: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"http://herve.silve.pagesperso-orange.fr/deperditions/rt.htm"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21" name="Picture 21"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La règlementation thermique</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end"/>
      </w: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"http://herve.silve.pagesperso-orange.fr/deperditions/deperd_rt.htm"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20" name="Picture 20"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Déperditions (méthode RT)</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end"/>
      </w: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"http://herve.silve.pagesperso-orange.fr/deperditions/deperd_simplifiee.htm"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19" name="Picture 19"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Déperditions simplifiées</w:t>
      </w:r>
    </w:p>
    <w:p w:rsidR="004041A3" w:rsidRPr="004041A3" w:rsidRDefault="004041A3" w:rsidP="004041A3">
      <w:pPr>
        <w:spacing w:after="0" w:line="240" w:lineRule="auto"/>
        <w:rPr>
          <w:rFonts w:ascii="Times New Roman" w:eastAsia="Times New Roman" w:hAnsi="Times New Roman" w:cs="Times New Roman"/>
          <w:b/>
          <w:bCs/>
          <w:color w:val="0000FF"/>
          <w:sz w:val="24"/>
          <w:szCs w:val="24"/>
        </w:rPr>
      </w:pPr>
      <w:r w:rsidRPr="004041A3">
        <w:rPr>
          <w:rFonts w:ascii="Times New Roman" w:eastAsia="Times New Roman" w:hAnsi="Times New Roman" w:cs="Times New Roman"/>
          <w:sz w:val="24"/>
          <w:szCs w:val="24"/>
        </w:rPr>
        <w:fldChar w:fldCharType="end"/>
      </w:r>
      <w:r w:rsidRPr="004041A3">
        <w:rPr>
          <w:rFonts w:ascii="Times New Roman" w:eastAsia="Times New Roman" w:hAnsi="Times New Roman" w:cs="Times New Roman"/>
          <w:sz w:val="24"/>
          <w:szCs w:val="24"/>
        </w:rPr>
        <w:fldChar w:fldCharType="begin"/>
      </w:r>
      <w:r w:rsidRPr="004041A3">
        <w:rPr>
          <w:rFonts w:ascii="Times New Roman" w:eastAsia="Times New Roman" w:hAnsi="Times New Roman" w:cs="Times New Roman"/>
          <w:sz w:val="24"/>
          <w:szCs w:val="24"/>
        </w:rPr>
        <w:instrText xml:space="preserve"> HYPERLINK "http://herve.silve.pagesperso-orange.fr/deperditions/temp_base.htm" </w:instrText>
      </w:r>
      <w:r w:rsidRPr="004041A3">
        <w:rPr>
          <w:rFonts w:ascii="Times New Roman" w:eastAsia="Times New Roman" w:hAnsi="Times New Roman" w:cs="Times New Roman"/>
          <w:sz w:val="24"/>
          <w:szCs w:val="24"/>
        </w:rPr>
        <w:fldChar w:fldCharType="separate"/>
      </w:r>
    </w:p>
    <w:p w:rsidR="004041A3" w:rsidRPr="004041A3" w:rsidRDefault="004041A3" w:rsidP="004041A3">
      <w:pPr>
        <w:shd w:val="clear" w:color="auto" w:fill="B2AEA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6685" cy="146685"/>
            <wp:effectExtent l="0" t="0" r="5715" b="5715"/>
            <wp:docPr id="18" name="Picture 18"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color w:val="000000"/>
          <w:sz w:val="24"/>
          <w:szCs w:val="24"/>
          <w:u w:val="single"/>
        </w:rPr>
        <w:t>Températures de base</w:t>
      </w:r>
    </w:p>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Times New Roman" w:eastAsia="Times New Roman" w:hAnsi="Times New Roman" w:cs="Times New Roman"/>
          <w:sz w:val="24"/>
          <w:szCs w:val="24"/>
        </w:rPr>
        <w:fldChar w:fldCharType="end"/>
      </w:r>
    </w:p>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470" cy="146685"/>
            <wp:effectExtent l="0" t="0" r="0" b="5715"/>
            <wp:docPr id="17" name="Picture 17" descr="C:\Users\User\Desktop\Calcul des déperditions_files\menu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Calcul des déperditions_files\menu_triang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14668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6685" cy="146685"/>
            <wp:effectExtent l="0" t="0" r="5715" b="5715"/>
            <wp:docPr id="16" name="Picture 16"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sz w:val="24"/>
          <w:szCs w:val="24"/>
        </w:rPr>
        <w:t>Exemples de calculs...</w:t>
      </w:r>
    </w:p>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470" cy="146685"/>
            <wp:effectExtent l="0" t="0" r="0" b="5715"/>
            <wp:docPr id="15" name="Picture 15" descr="C:\Users\User\Desktop\Calcul des déperditions_files\menu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Calcul des déperditions_files\menu_triang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14668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6685" cy="146685"/>
            <wp:effectExtent l="0" t="0" r="5715" b="5715"/>
            <wp:docPr id="14" name="Picture 14"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sz w:val="24"/>
          <w:szCs w:val="24"/>
        </w:rPr>
        <w:t>Pont thermiques...</w:t>
      </w:r>
    </w:p>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470" cy="146685"/>
            <wp:effectExtent l="0" t="0" r="0" b="5715"/>
            <wp:docPr id="13" name="Picture 13" descr="C:\Users\User\Desktop\Calcul des déperditions_files\menu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Calcul des déperditions_files\menu_triang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14668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6685" cy="146685"/>
            <wp:effectExtent l="0" t="0" r="5715" b="5715"/>
            <wp:docPr id="12" name="Picture 12" descr="C:\Users\User\Desktop\Calcul des déperditions_files\pu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Calcul des déperditions_files\pu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4041A3">
        <w:rPr>
          <w:rFonts w:ascii="Times New Roman" w:eastAsia="Times New Roman" w:hAnsi="Times New Roman" w:cs="Times New Roman"/>
          <w:sz w:val="24"/>
          <w:szCs w:val="24"/>
        </w:rPr>
        <w:t>Matériaux...</w:t>
      </w:r>
    </w:p>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Times New Roman" w:eastAsia="Times New Roman" w:hAnsi="Times New Roman" w:cs="Times New Roman"/>
          <w:sz w:val="24"/>
          <w:szCs w:val="24"/>
        </w:rPr>
        <w:pict/>
      </w:r>
      <w:r w:rsidRPr="004041A3">
        <w:rPr>
          <w:rFonts w:ascii="Times New Roman" w:eastAsia="Times New Roman" w:hAnsi="Times New Roman" w:cs="Times New Roman"/>
          <w:sz w:val="24"/>
          <w:szCs w:val="24"/>
        </w:rPr>
        <w:pict/>
      </w:r>
      <w:r w:rsidRPr="004041A3">
        <w:rPr>
          <w:rFonts w:ascii="Times New Roman" w:eastAsia="Times New Roman" w:hAnsi="Times New Roman" w:cs="Times New Roman"/>
          <w:sz w:val="24"/>
          <w:szCs w:val="24"/>
        </w:rPr>
        <w:pict/>
      </w:r>
      <w:r w:rsidRPr="004041A3">
        <w:rPr>
          <w:rFonts w:ascii="Times New Roman" w:eastAsia="Times New Roman" w:hAnsi="Times New Roman" w:cs="Times New Roman"/>
          <w:sz w:val="24"/>
          <w:szCs w:val="24"/>
        </w:rPr>
        <w:pict/>
      </w:r>
      <w:r w:rsidRPr="004041A3">
        <w:rPr>
          <w:rFonts w:ascii="Times New Roman" w:eastAsia="Times New Roman" w:hAnsi="Times New Roman" w:cs="Times New Roman"/>
          <w:sz w:val="24"/>
          <w:szCs w:val="24"/>
        </w:rPr>
        <w:pict/>
      </w:r>
      <w:r w:rsidRPr="004041A3">
        <w:rPr>
          <w:rFonts w:ascii="Times New Roman" w:eastAsia="Times New Roman" w:hAnsi="Times New Roman" w:cs="Times New Roman"/>
          <w:sz w:val="24"/>
          <w:szCs w:val="24"/>
        </w:rPr>
        <w:pict/>
      </w:r>
      <w:bookmarkStart w:id="0" w:name="haut_de_page"/>
      <w:r w:rsidRPr="004041A3">
        <w:rPr>
          <w:rFonts w:ascii="Verdana" w:eastAsia="Times New Roman" w:hAnsi="Verdana" w:cs="Times New Roman"/>
          <w:b/>
          <w:bCs/>
          <w:sz w:val="24"/>
          <w:szCs w:val="24"/>
        </w:rPr>
        <w:t>&gt;&gt;</w:t>
      </w:r>
      <w:bookmarkEnd w:id="0"/>
    </w:p>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noProof/>
          <w:color w:val="000080"/>
          <w:sz w:val="36"/>
          <w:szCs w:val="36"/>
        </w:rPr>
        <w:drawing>
          <wp:inline distT="0" distB="0" distL="0" distR="0">
            <wp:extent cx="569595" cy="569595"/>
            <wp:effectExtent l="0" t="0" r="1905" b="1905"/>
            <wp:docPr id="11" name="Picture 11" descr="C:\Users\User\Desktop\Calcul des déperditions_files\carresti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Calcul des déperditions_files\carrestit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r w:rsidRPr="004041A3">
        <w:rPr>
          <w:rFonts w:ascii="Verdana" w:eastAsia="Times New Roman" w:hAnsi="Verdana" w:cs="Times New Roman"/>
          <w:b/>
          <w:bCs/>
          <w:color w:val="000080"/>
          <w:sz w:val="36"/>
          <w:szCs w:val="36"/>
        </w:rPr>
        <w:t xml:space="preserve">CALCULS SIMPLIFIÉS DES DÉPERDITIONS </w:t>
      </w:r>
    </w:p>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sz w:val="20"/>
          <w:szCs w:val="20"/>
        </w:rPr>
        <w:t>Le calcul des déperditions calorifiques peut être très complexe si l'on souhaite une assez bonne précision, car il nécessite l'emploi de nombreuses formules et pour cela, il y a la page "</w:t>
      </w:r>
      <w:hyperlink r:id="rId8" w:history="1">
        <w:r w:rsidRPr="004041A3">
          <w:rPr>
            <w:rFonts w:ascii="Verdana" w:eastAsia="Times New Roman" w:hAnsi="Verdana" w:cs="Times New Roman"/>
            <w:b/>
            <w:bCs/>
            <w:color w:val="0000FF"/>
            <w:sz w:val="20"/>
            <w:szCs w:val="20"/>
          </w:rPr>
          <w:t>Calcul des déperditions</w:t>
        </w:r>
      </w:hyperlink>
      <w:r w:rsidRPr="004041A3">
        <w:rPr>
          <w:rFonts w:ascii="Verdana" w:eastAsia="Times New Roman" w:hAnsi="Verdana" w:cs="Times New Roman"/>
          <w:sz w:val="20"/>
          <w:szCs w:val="20"/>
        </w:rPr>
        <w:t>" où il est possible d'avoir accès à des exemples permettant de mieux comprendre les principes de calculs.</w:t>
      </w:r>
    </w:p>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sz w:val="20"/>
          <w:szCs w:val="20"/>
        </w:rPr>
        <w:t>Ici je vais donner des formules simples pour déterminer les déperditions calorifiques d'une pièce ou d'un logement afin d'avoir une idée de ce qu'elles peuvent représenter.</w:t>
      </w: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 cy="146685"/>
                  <wp:effectExtent l="0" t="0" r="5715" b="5715"/>
                  <wp:docPr id="10" name="Picture 10"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sz w:val="20"/>
                <w:szCs w:val="20"/>
              </w:rPr>
              <w:t>Calculs simplifiés des déperditions.</w:t>
            </w:r>
            <w:r w:rsidRPr="004041A3">
              <w:rPr>
                <w:rFonts w:ascii="Verdana" w:eastAsia="Times New Roman" w:hAnsi="Verdana" w:cs="Times New Roman"/>
                <w:b/>
                <w:bCs/>
                <w:sz w:val="20"/>
                <w:szCs w:val="20"/>
              </w:rPr>
              <w:br/>
            </w:r>
          </w:p>
          <w:tbl>
            <w:tblPr>
              <w:tblW w:w="5000" w:type="pct"/>
              <w:tblCellSpacing w:w="0" w:type="dxa"/>
              <w:tblCellMar>
                <w:left w:w="0" w:type="dxa"/>
                <w:right w:w="0" w:type="dxa"/>
              </w:tblCellMar>
              <w:tblLook w:val="04A0" w:firstRow="1" w:lastRow="0" w:firstColumn="1" w:lastColumn="0" w:noHBand="0" w:noVBand="1"/>
            </w:tblPr>
            <w:tblGrid>
              <w:gridCol w:w="180"/>
              <w:gridCol w:w="8220"/>
            </w:tblGrid>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112395"/>
                        <wp:effectExtent l="0" t="0" r="1905" b="1905"/>
                        <wp:docPr id="9" name="Picture 9"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1ère méthode.</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Pour avoir une idée des déperditions calorifiques approximatives du logement, multiplier le volume de la pièce par 40 Watts.</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T</w:t>
                  </w:r>
                  <w:r w:rsidRPr="004041A3">
                    <w:rPr>
                      <w:rFonts w:ascii="Verdana" w:eastAsia="Times New Roman" w:hAnsi="Verdana" w:cs="Times New Roman"/>
                      <w:sz w:val="20"/>
                      <w:szCs w:val="20"/>
                    </w:rPr>
                    <w:t xml:space="preserve"> = V x 40</w:t>
                  </w:r>
                  <w:r w:rsidRPr="004041A3">
                    <w:rPr>
                      <w:rFonts w:ascii="Verdana" w:eastAsia="Times New Roman" w:hAnsi="Verdana" w:cs="Times New Roman"/>
                      <w:sz w:val="20"/>
                      <w:szCs w:val="20"/>
                    </w:rPr>
                    <w:br/>
                    <w:t>V = volume en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du logement ou de la pièce</w:t>
                  </w:r>
                  <w:r w:rsidRPr="004041A3">
                    <w:rPr>
                      <w:rFonts w:ascii="Verdana" w:eastAsia="Times New Roman" w:hAnsi="Verdana" w:cs="Times New Roman"/>
                      <w:sz w:val="20"/>
                      <w:szCs w:val="20"/>
                    </w:rPr>
                    <w:br/>
                    <w:t>40 Watts = puissance moyenne toutes régions confondues</w:t>
                  </w:r>
                  <w:r w:rsidRPr="004041A3">
                    <w:rPr>
                      <w:rFonts w:ascii="Verdana" w:eastAsia="Times New Roman" w:hAnsi="Verdana" w:cs="Times New Roman"/>
                      <w:sz w:val="20"/>
                      <w:szCs w:val="20"/>
                    </w:rPr>
                    <w:br/>
                  </w:r>
                </w:p>
              </w:tc>
            </w:tr>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112395"/>
                        <wp:effectExtent l="0" t="0" r="1905" b="1905"/>
                        <wp:docPr id="8" name="Picture 8"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2ème méthode.</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D</w:t>
                  </w:r>
                  <w:r w:rsidRPr="004041A3">
                    <w:rPr>
                      <w:rFonts w:ascii="Verdana" w:eastAsia="Times New Roman" w:hAnsi="Verdana" w:cs="Times New Roman"/>
                      <w:sz w:val="20"/>
                      <w:szCs w:val="20"/>
                      <w:vertAlign w:val="subscript"/>
                    </w:rPr>
                    <w:t>T</w:t>
                  </w:r>
                  <w:r w:rsidRPr="004041A3">
                    <w:rPr>
                      <w:rFonts w:ascii="Verdana" w:eastAsia="Times New Roman" w:hAnsi="Verdana" w:cs="Times New Roman"/>
                      <w:sz w:val="20"/>
                      <w:szCs w:val="20"/>
                    </w:rPr>
                    <w:t xml:space="preserve"> = 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x V x DeltaT</w:t>
                  </w:r>
                  <w:r w:rsidRPr="004041A3">
                    <w:rPr>
                      <w:rFonts w:ascii="Verdana" w:eastAsia="Times New Roman" w:hAnsi="Verdana" w:cs="Times New Roman"/>
                      <w:sz w:val="20"/>
                      <w:szCs w:val="20"/>
                    </w:rPr>
                    <w:br/>
                    <w:t>V = volume en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du logement ou de la pièce</w:t>
                  </w:r>
                  <w:r w:rsidRPr="004041A3">
                    <w:rPr>
                      <w:rFonts w:ascii="Verdana" w:eastAsia="Times New Roman" w:hAnsi="Verdana" w:cs="Times New Roman"/>
                      <w:sz w:val="20"/>
                      <w:szCs w:val="20"/>
                    </w:rPr>
                    <w:br/>
                    <w:t xml:space="preserve">DeltaT = est la différence entre la température de base (voir la page </w:t>
                  </w:r>
                  <w:r w:rsidRPr="004041A3">
                    <w:rPr>
                      <w:rFonts w:ascii="Verdana" w:eastAsia="Times New Roman" w:hAnsi="Verdana" w:cs="Times New Roman"/>
                      <w:sz w:val="20"/>
                      <w:szCs w:val="20"/>
                    </w:rPr>
                    <w:lastRenderedPageBreak/>
                    <w:t>"</w:t>
                  </w:r>
                  <w:hyperlink r:id="rId10" w:history="1">
                    <w:r w:rsidRPr="004041A3">
                      <w:rPr>
                        <w:rFonts w:ascii="Verdana" w:eastAsia="Times New Roman" w:hAnsi="Verdana" w:cs="Times New Roman"/>
                        <w:b/>
                        <w:bCs/>
                        <w:color w:val="0000FF"/>
                        <w:sz w:val="20"/>
                        <w:szCs w:val="20"/>
                      </w:rPr>
                      <w:t>Température de base</w:t>
                    </w:r>
                  </w:hyperlink>
                  <w:r w:rsidRPr="004041A3">
                    <w:rPr>
                      <w:rFonts w:ascii="Verdana" w:eastAsia="Times New Roman" w:hAnsi="Verdana" w:cs="Times New Roman"/>
                      <w:sz w:val="20"/>
                      <w:szCs w:val="20"/>
                    </w:rPr>
                    <w:t>") extérieure et la température désirée à l'intérieur de la pièce.</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est le coefficient (ici détourné puisque normalement en W/(m².K) ) des déperditions en Watts par mètre cube par degré Kelvin ou Celsius.</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 0,75 W/(m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.K) habitation conforme à la RT en vigueur (construit après le 2 juin 2001 mais bon nombre de logements antérieurs à cette date étaient déjà conformes à la RT en vigueur).</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 0,90 W/(m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.K) habitation très bien isolée.</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 1 W/(m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.K) habitation bien isolée.</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 1,2 W/(m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.K) habitation mal isolée.</w:t>
                  </w:r>
                  <w:r w:rsidRPr="004041A3">
                    <w:rPr>
                      <w:rFonts w:ascii="Verdana" w:eastAsia="Times New Roman" w:hAnsi="Verdana" w:cs="Times New Roman"/>
                      <w:sz w:val="20"/>
                      <w:szCs w:val="20"/>
                    </w:rPr>
                    <w:br/>
                    <w:t>U</w:t>
                  </w:r>
                  <w:r w:rsidRPr="004041A3">
                    <w:rPr>
                      <w:rFonts w:ascii="Verdana" w:eastAsia="Times New Roman" w:hAnsi="Verdana" w:cs="Times New Roman"/>
                      <w:sz w:val="20"/>
                      <w:szCs w:val="20"/>
                      <w:vertAlign w:val="subscript"/>
                    </w:rPr>
                    <w:t>bât</w:t>
                  </w:r>
                  <w:r w:rsidRPr="004041A3">
                    <w:rPr>
                      <w:rFonts w:ascii="Verdana" w:eastAsia="Times New Roman" w:hAnsi="Verdana" w:cs="Times New Roman"/>
                      <w:sz w:val="20"/>
                      <w:szCs w:val="20"/>
                    </w:rPr>
                    <w:t xml:space="preserve"> = 1,4 W/(m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.K) habitation non isolée.</w:t>
                  </w:r>
                  <w:r w:rsidRPr="004041A3">
                    <w:rPr>
                      <w:rFonts w:ascii="Verdana" w:eastAsia="Times New Roman" w:hAnsi="Verdana" w:cs="Times New Roman"/>
                      <w:sz w:val="20"/>
                      <w:szCs w:val="20"/>
                    </w:rPr>
                    <w:br/>
                  </w:r>
                </w:p>
              </w:tc>
            </w:tr>
          </w:tbl>
          <w:p w:rsidR="004041A3" w:rsidRPr="004041A3" w:rsidRDefault="004041A3" w:rsidP="004041A3">
            <w:pPr>
              <w:spacing w:after="0" w:line="240" w:lineRule="auto"/>
              <w:rPr>
                <w:rFonts w:ascii="Times New Roman" w:eastAsia="Times New Roman" w:hAnsi="Times New Roman" w:cs="Times New Roman"/>
                <w:sz w:val="24"/>
                <w:szCs w:val="24"/>
              </w:rPr>
            </w:pPr>
          </w:p>
        </w:tc>
      </w:tr>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6685" cy="146685"/>
                  <wp:effectExtent l="0" t="0" r="5715" b="5715"/>
                  <wp:docPr id="7" name="Picture 7"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5000" w:type="pct"/>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sz w:val="20"/>
                <w:szCs w:val="20"/>
              </w:rPr>
              <w:t>Calculs plus précis.</w:t>
            </w:r>
            <w:r w:rsidRPr="004041A3">
              <w:rPr>
                <w:rFonts w:ascii="Verdana" w:eastAsia="Times New Roman" w:hAnsi="Verdana" w:cs="Times New Roman"/>
                <w:b/>
                <w:bCs/>
                <w:sz w:val="20"/>
                <w:szCs w:val="20"/>
              </w:rPr>
              <w:br/>
            </w:r>
            <w:r w:rsidRPr="004041A3">
              <w:rPr>
                <w:rFonts w:ascii="Verdana" w:eastAsia="Times New Roman" w:hAnsi="Verdana" w:cs="Times New Roman"/>
                <w:sz w:val="20"/>
                <w:szCs w:val="20"/>
              </w:rPr>
              <w:t>Le calcul des déperditions, si il doit être plus précis, doit se faire pièce par pièce. Pour chaque pièce les déperditions sont à calculer pour chacune des parois (mur, plafond, plancher, fenêtre, porte) donnant sur l'extérieur, le sol ainsi que sur les locaux non chauffés (T° inférieure à 12°C) et du volume d'air renouvelé. Ici j'ai simplifié les formules car j'ai déjà effectué une partie des calculs pour avoir les résultats se trouvant dans les tableaux plus bas dans cette page qui vont servir à définir le coefficient U.</w:t>
            </w:r>
            <w:r w:rsidRPr="004041A3">
              <w:rPr>
                <w:rFonts w:ascii="Verdana" w:eastAsia="Times New Roman" w:hAnsi="Verdana" w:cs="Times New Roman"/>
                <w:sz w:val="20"/>
                <w:szCs w:val="20"/>
              </w:rPr>
              <w:br/>
              <w:t>Pour une méthode plus précise encore, voir la page "</w:t>
            </w:r>
            <w:hyperlink r:id="rId11" w:history="1">
              <w:r w:rsidRPr="004041A3">
                <w:rPr>
                  <w:rFonts w:ascii="Verdana" w:eastAsia="Times New Roman" w:hAnsi="Verdana" w:cs="Times New Roman"/>
                  <w:b/>
                  <w:bCs/>
                  <w:color w:val="0000FF"/>
                  <w:sz w:val="20"/>
                  <w:szCs w:val="20"/>
                </w:rPr>
                <w:t>Calcul des déperditions</w:t>
              </w:r>
            </w:hyperlink>
            <w:r w:rsidRPr="004041A3">
              <w:rPr>
                <w:rFonts w:ascii="Verdana" w:eastAsia="Times New Roman" w:hAnsi="Verdana" w:cs="Times New Roman"/>
                <w:sz w:val="20"/>
                <w:szCs w:val="20"/>
              </w:rPr>
              <w:t>".</w:t>
            </w:r>
            <w:r w:rsidRPr="004041A3">
              <w:rPr>
                <w:rFonts w:ascii="Verdana" w:eastAsia="Times New Roman" w:hAnsi="Verdana" w:cs="Times New Roman"/>
                <w:sz w:val="20"/>
                <w:szCs w:val="20"/>
              </w:rPr>
              <w:br/>
              <w:t>Déperditions surfacique :</w:t>
            </w:r>
            <w:r w:rsidRPr="004041A3">
              <w:rPr>
                <w:rFonts w:ascii="Verdana" w:eastAsia="Times New Roman" w:hAnsi="Verdana" w:cs="Times New Roman"/>
                <w:sz w:val="20"/>
                <w:szCs w:val="20"/>
              </w:rPr>
              <w:br/>
              <w:t>Up pour les parois opaques verticales (murs).</w:t>
            </w:r>
            <w:r w:rsidRPr="004041A3">
              <w:rPr>
                <w:rFonts w:ascii="Verdana" w:eastAsia="Times New Roman" w:hAnsi="Verdana" w:cs="Times New Roman"/>
                <w:sz w:val="20"/>
                <w:szCs w:val="20"/>
              </w:rPr>
              <w:br/>
              <w:t>Uf pour les parois horizontales (plancher haut ou bas).</w:t>
            </w:r>
            <w:r w:rsidRPr="004041A3">
              <w:rPr>
                <w:rFonts w:ascii="Verdana" w:eastAsia="Times New Roman" w:hAnsi="Verdana" w:cs="Times New Roman"/>
                <w:sz w:val="20"/>
                <w:szCs w:val="20"/>
              </w:rPr>
              <w:br/>
              <w:t>Uw pour les ouvertures (porte d'entrée, fenêtre, porte fenêtre).</w:t>
            </w:r>
            <w:r w:rsidRPr="004041A3">
              <w:rPr>
                <w:rFonts w:ascii="Verdana" w:eastAsia="Times New Roman" w:hAnsi="Verdana" w:cs="Times New Roman"/>
                <w:sz w:val="20"/>
                <w:szCs w:val="20"/>
              </w:rPr>
              <w:br/>
              <w:t>Déperditions par ponts thermiques :</w:t>
            </w:r>
            <w:r w:rsidRPr="004041A3">
              <w:rPr>
                <w:rFonts w:ascii="Verdana" w:eastAsia="Times New Roman" w:hAnsi="Verdana" w:cs="Times New Roman"/>
                <w:sz w:val="20"/>
                <w:szCs w:val="20"/>
              </w:rPr>
              <w:br/>
              <w:t>Y pour les linéiques.</w:t>
            </w:r>
            <w:r w:rsidRPr="004041A3">
              <w:rPr>
                <w:rFonts w:ascii="Verdana" w:eastAsia="Times New Roman" w:hAnsi="Verdana" w:cs="Times New Roman"/>
                <w:sz w:val="20"/>
                <w:szCs w:val="20"/>
              </w:rPr>
              <w:br/>
              <w:t>X pour les ponctuels (dont je ne vais pas tenir compte ici).</w:t>
            </w:r>
            <w:r w:rsidRPr="004041A3">
              <w:rPr>
                <w:rFonts w:ascii="Verdana" w:eastAsia="Times New Roman" w:hAnsi="Verdana" w:cs="Times New Roman"/>
                <w:sz w:val="20"/>
                <w:szCs w:val="20"/>
              </w:rPr>
              <w:br/>
              <w:t>Les 6 formules (simplifiées malgré tout) à utiliser sont les suivantes :</w:t>
            </w:r>
            <w:r w:rsidRPr="004041A3">
              <w:rPr>
                <w:rFonts w:ascii="Verdana" w:eastAsia="Times New Roman" w:hAnsi="Verdana" w:cs="Times New Roman"/>
                <w:sz w:val="20"/>
                <w:szCs w:val="20"/>
              </w:rPr>
              <w:br/>
              <w:t>Pour les parois verticales opaques donnant sur l'extérieur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D</w:t>
            </w:r>
            <w:r w:rsidRPr="004041A3">
              <w:rPr>
                <w:rFonts w:ascii="Verdana" w:eastAsia="Times New Roman" w:hAnsi="Verdana" w:cs="Times New Roman"/>
                <w:sz w:val="20"/>
                <w:szCs w:val="20"/>
              </w:rPr>
              <w:t xml:space="preserve"> = ((A x Up) + (L x Y)) x DeltaT</w:t>
            </w:r>
            <w:r w:rsidRPr="004041A3">
              <w:rPr>
                <w:rFonts w:ascii="Verdana" w:eastAsia="Times New Roman" w:hAnsi="Verdana" w:cs="Times New Roman"/>
                <w:sz w:val="20"/>
                <w:szCs w:val="20"/>
              </w:rPr>
              <w:br/>
              <w:t>Pour les parois verticales opaques donnant sur un local non chauffé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U</w:t>
            </w:r>
            <w:r w:rsidRPr="004041A3">
              <w:rPr>
                <w:rFonts w:ascii="Verdana" w:eastAsia="Times New Roman" w:hAnsi="Verdana" w:cs="Times New Roman"/>
                <w:sz w:val="20"/>
                <w:szCs w:val="20"/>
              </w:rPr>
              <w:t xml:space="preserve"> = ((A x Up) + (L x Y)) x DeltaT x b</w:t>
            </w:r>
            <w:r w:rsidRPr="004041A3">
              <w:rPr>
                <w:rFonts w:ascii="Verdana" w:eastAsia="Times New Roman" w:hAnsi="Verdana" w:cs="Times New Roman"/>
                <w:sz w:val="20"/>
                <w:szCs w:val="20"/>
              </w:rPr>
              <w:br/>
              <w:t>Pour les ouvertures donnant sur l'extérieur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D</w:t>
            </w:r>
            <w:r w:rsidRPr="004041A3">
              <w:rPr>
                <w:rFonts w:ascii="Verdana" w:eastAsia="Times New Roman" w:hAnsi="Verdana" w:cs="Times New Roman"/>
                <w:sz w:val="20"/>
                <w:szCs w:val="20"/>
              </w:rPr>
              <w:t xml:space="preserve"> = ((A x Uw) + (L x Y)) x DeltaT</w:t>
            </w:r>
            <w:r w:rsidRPr="004041A3">
              <w:rPr>
                <w:rFonts w:ascii="Verdana" w:eastAsia="Times New Roman" w:hAnsi="Verdana" w:cs="Times New Roman"/>
                <w:sz w:val="20"/>
                <w:szCs w:val="20"/>
              </w:rPr>
              <w:br/>
              <w:t>Pour les planchers hauts (plafonds) ou bas, donnant sur l'extérieur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D</w:t>
            </w:r>
            <w:r w:rsidRPr="004041A3">
              <w:rPr>
                <w:rFonts w:ascii="Verdana" w:eastAsia="Times New Roman" w:hAnsi="Verdana" w:cs="Times New Roman"/>
                <w:sz w:val="20"/>
                <w:szCs w:val="20"/>
              </w:rPr>
              <w:t xml:space="preserve"> = ((A x Uf) + (L x Y)) x DeltaT</w:t>
            </w:r>
            <w:r w:rsidRPr="004041A3">
              <w:rPr>
                <w:rFonts w:ascii="Verdana" w:eastAsia="Times New Roman" w:hAnsi="Verdana" w:cs="Times New Roman"/>
                <w:sz w:val="20"/>
                <w:szCs w:val="20"/>
              </w:rPr>
              <w:br/>
              <w:t>Pour les planchers hauts (plafonds) ou bas, donnant sur un local non chauffé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U</w:t>
            </w:r>
            <w:r w:rsidRPr="004041A3">
              <w:rPr>
                <w:rFonts w:ascii="Verdana" w:eastAsia="Times New Roman" w:hAnsi="Verdana" w:cs="Times New Roman"/>
                <w:sz w:val="20"/>
                <w:szCs w:val="20"/>
              </w:rPr>
              <w:t xml:space="preserve"> = ((A x Uf) + (L x Y)) x DeltaT x b</w:t>
            </w:r>
            <w:r w:rsidRPr="004041A3">
              <w:rPr>
                <w:rFonts w:ascii="Verdana" w:eastAsia="Times New Roman" w:hAnsi="Verdana" w:cs="Times New Roman"/>
                <w:sz w:val="20"/>
                <w:szCs w:val="20"/>
              </w:rPr>
              <w:br/>
              <w:t>Pour le renouvellement d'air :</w:t>
            </w:r>
            <w:r w:rsidRPr="004041A3">
              <w:rPr>
                <w:rFonts w:ascii="Verdana" w:eastAsia="Times New Roman" w:hAnsi="Verdana" w:cs="Times New Roman"/>
                <w:sz w:val="20"/>
                <w:szCs w:val="20"/>
              </w:rPr>
              <w:br/>
              <w:t>D</w:t>
            </w:r>
            <w:r w:rsidRPr="004041A3">
              <w:rPr>
                <w:rFonts w:ascii="Verdana" w:eastAsia="Times New Roman" w:hAnsi="Verdana" w:cs="Times New Roman"/>
                <w:sz w:val="20"/>
                <w:szCs w:val="20"/>
                <w:vertAlign w:val="subscript"/>
              </w:rPr>
              <w:t>V</w:t>
            </w:r>
            <w:r w:rsidRPr="004041A3">
              <w:rPr>
                <w:rFonts w:ascii="Verdana" w:eastAsia="Times New Roman" w:hAnsi="Verdana" w:cs="Times New Roman"/>
                <w:sz w:val="20"/>
                <w:szCs w:val="20"/>
              </w:rPr>
              <w:t xml:space="preserve"> = V x 0,34 x DeltaT.</w:t>
            </w:r>
            <w:r w:rsidRPr="004041A3">
              <w:rPr>
                <w:rFonts w:ascii="Verdana" w:eastAsia="Times New Roman" w:hAnsi="Verdana" w:cs="Times New Roman"/>
                <w:sz w:val="20"/>
                <w:szCs w:val="20"/>
              </w:rPr>
              <w:br/>
              <w:t>- D</w:t>
            </w:r>
            <w:r w:rsidRPr="004041A3">
              <w:rPr>
                <w:rFonts w:ascii="Verdana" w:eastAsia="Times New Roman" w:hAnsi="Verdana" w:cs="Times New Roman"/>
                <w:sz w:val="20"/>
                <w:szCs w:val="20"/>
                <w:vertAlign w:val="subscript"/>
              </w:rPr>
              <w:t>(n)</w:t>
            </w:r>
            <w:r w:rsidRPr="004041A3">
              <w:rPr>
                <w:rFonts w:ascii="Verdana" w:eastAsia="Times New Roman" w:hAnsi="Verdana" w:cs="Times New Roman"/>
                <w:sz w:val="20"/>
                <w:szCs w:val="20"/>
              </w:rPr>
              <w:t xml:space="preserve"> est la déperdition de chaleur en Watts par heure.</w:t>
            </w:r>
            <w:r w:rsidRPr="004041A3">
              <w:rPr>
                <w:rFonts w:ascii="Verdana" w:eastAsia="Times New Roman" w:hAnsi="Verdana" w:cs="Times New Roman"/>
                <w:sz w:val="20"/>
                <w:szCs w:val="20"/>
              </w:rPr>
              <w:br/>
              <w:t>- A la surface en m² (veiller à bien écrire en m²).</w:t>
            </w:r>
            <w:r w:rsidRPr="004041A3">
              <w:rPr>
                <w:rFonts w:ascii="Verdana" w:eastAsia="Times New Roman" w:hAnsi="Verdana" w:cs="Times New Roman"/>
                <w:sz w:val="20"/>
                <w:szCs w:val="20"/>
              </w:rPr>
              <w:br/>
              <w:t>- U</w:t>
            </w:r>
            <w:r w:rsidRPr="004041A3">
              <w:rPr>
                <w:rFonts w:ascii="Verdana" w:eastAsia="Times New Roman" w:hAnsi="Verdana" w:cs="Times New Roman"/>
                <w:sz w:val="20"/>
                <w:szCs w:val="20"/>
                <w:vertAlign w:val="subscript"/>
              </w:rPr>
              <w:t>(i)</w:t>
            </w:r>
            <w:r w:rsidRPr="004041A3">
              <w:rPr>
                <w:rFonts w:ascii="Verdana" w:eastAsia="Times New Roman" w:hAnsi="Verdana" w:cs="Times New Roman"/>
                <w:sz w:val="20"/>
                <w:szCs w:val="20"/>
              </w:rPr>
              <w:t xml:space="preserve"> est le coefficient de transmission surfacique en W/(m².K) représentant la déperdition en Watts pour 1 m² quand la différence des 2 cotés de la paroi est de 1°C (voir tableaux pour le déterminer).</w:t>
            </w:r>
            <w:r w:rsidRPr="004041A3">
              <w:rPr>
                <w:rFonts w:ascii="Verdana" w:eastAsia="Times New Roman" w:hAnsi="Verdana" w:cs="Times New Roman"/>
                <w:sz w:val="20"/>
                <w:szCs w:val="20"/>
              </w:rPr>
              <w:br/>
              <w:t>- Y est le coefficient de transmission linéique en W/(m.K) = 0,22 (coefficient moyen que j'ai défini de manière arbitraire aux vues des innombrables coefficients linéiques existant) pour les murs, planchers et plafonds, et 0,18 pour les ouvertures (portes d'entrées, portes fenêtres, fenêtres, etc...) représentant la déperdition en Watts pour 1 m de longueur quand la différence des 2 cotés de la paroi est de 1°C (pour plus de précision, voir les valeurs par défaut dans les pages correspondantes).</w:t>
            </w:r>
            <w:r w:rsidRPr="004041A3">
              <w:rPr>
                <w:rFonts w:ascii="Verdana" w:eastAsia="Times New Roman" w:hAnsi="Verdana" w:cs="Times New Roman"/>
                <w:sz w:val="20"/>
                <w:szCs w:val="20"/>
              </w:rPr>
              <w:br/>
            </w:r>
            <w:r w:rsidRPr="004041A3">
              <w:rPr>
                <w:rFonts w:ascii="Verdana" w:eastAsia="Times New Roman" w:hAnsi="Verdana" w:cs="Times New Roman"/>
                <w:sz w:val="20"/>
                <w:szCs w:val="20"/>
              </w:rPr>
              <w:lastRenderedPageBreak/>
              <w:t xml:space="preserve">- L est le périmètre en mètre du mur, plafond et plancher (veillez à bien écrire en mètres). </w:t>
            </w:r>
            <w:r w:rsidRPr="004041A3">
              <w:rPr>
                <w:rFonts w:ascii="Verdana" w:eastAsia="Times New Roman" w:hAnsi="Verdana" w:cs="Times New Roman"/>
                <w:sz w:val="20"/>
                <w:szCs w:val="20"/>
              </w:rPr>
              <w:br/>
              <w:t>- DeltaT est la différence entre la température de base extérieure (voir la page "</w:t>
            </w:r>
            <w:hyperlink r:id="rId12" w:anchor="Temp de base" w:history="1">
              <w:r w:rsidRPr="004041A3">
                <w:rPr>
                  <w:rFonts w:ascii="Verdana" w:eastAsia="Times New Roman" w:hAnsi="Verdana" w:cs="Times New Roman"/>
                  <w:b/>
                  <w:bCs/>
                  <w:color w:val="0000FF"/>
                  <w:sz w:val="20"/>
                  <w:szCs w:val="20"/>
                </w:rPr>
                <w:t>Température de base</w:t>
              </w:r>
            </w:hyperlink>
            <w:r w:rsidRPr="004041A3">
              <w:rPr>
                <w:rFonts w:ascii="Verdana" w:eastAsia="Times New Roman" w:hAnsi="Verdana" w:cs="Times New Roman"/>
                <w:sz w:val="20"/>
                <w:szCs w:val="20"/>
              </w:rPr>
              <w:t>") et la température désirée à l'intérieur de la pièce, 16°C à 18°C pour une chambre, 19°C à 22°C pour un salon, 22°C à 24°C pour une salle de bain.</w:t>
            </w:r>
            <w:r w:rsidRPr="004041A3">
              <w:rPr>
                <w:rFonts w:ascii="Verdana" w:eastAsia="Times New Roman" w:hAnsi="Verdana" w:cs="Times New Roman"/>
                <w:sz w:val="20"/>
                <w:szCs w:val="20"/>
              </w:rPr>
              <w:br/>
              <w:t>- D</w:t>
            </w:r>
            <w:r w:rsidRPr="004041A3">
              <w:rPr>
                <w:rFonts w:ascii="Verdana" w:eastAsia="Times New Roman" w:hAnsi="Verdana" w:cs="Times New Roman"/>
                <w:sz w:val="20"/>
                <w:szCs w:val="20"/>
                <w:vertAlign w:val="subscript"/>
              </w:rPr>
              <w:t>V</w:t>
            </w:r>
            <w:r w:rsidRPr="004041A3">
              <w:rPr>
                <w:rFonts w:ascii="Verdana" w:eastAsia="Times New Roman" w:hAnsi="Verdana" w:cs="Times New Roman"/>
                <w:sz w:val="20"/>
                <w:szCs w:val="20"/>
              </w:rPr>
              <w:t xml:space="preserve"> est la déperdition de chaleur par renouvellement d'air en Watts par heure.</w:t>
            </w:r>
            <w:r w:rsidRPr="004041A3">
              <w:rPr>
                <w:rFonts w:ascii="Verdana" w:eastAsia="Times New Roman" w:hAnsi="Verdana" w:cs="Times New Roman"/>
                <w:sz w:val="20"/>
                <w:szCs w:val="20"/>
              </w:rPr>
              <w:br/>
              <w:t>- V le volume en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de l'air renouvelé dans la pièce (voir règle de calcul "Volume d'entrée d'air de renouvellement." ci-dessous).</w:t>
            </w:r>
            <w:r w:rsidRPr="004041A3">
              <w:rPr>
                <w:rFonts w:ascii="Verdana" w:eastAsia="Times New Roman" w:hAnsi="Verdana" w:cs="Times New Roman"/>
                <w:sz w:val="20"/>
                <w:szCs w:val="20"/>
              </w:rPr>
              <w:br/>
              <w:t>- b est le coefficient réducteur du fait que la paroi donne sur un local non chauffé et non sur l'extérieur. Pour un résultat précis, voir la page "Calcul des déperditions (RT2000)" au paragraphe "</w:t>
            </w:r>
            <w:hyperlink r:id="rId13" w:anchor="Coefficient Ubât." w:history="1">
              <w:r w:rsidRPr="004041A3">
                <w:rPr>
                  <w:rFonts w:ascii="Verdana" w:eastAsia="Times New Roman" w:hAnsi="Verdana" w:cs="Times New Roman"/>
                  <w:b/>
                  <w:bCs/>
                  <w:color w:val="0000FF"/>
                  <w:sz w:val="20"/>
                  <w:szCs w:val="20"/>
                </w:rPr>
                <w:t>coefficient U</w:t>
              </w:r>
              <w:r w:rsidRPr="004041A3">
                <w:rPr>
                  <w:rFonts w:ascii="Verdana" w:eastAsia="Times New Roman" w:hAnsi="Verdana" w:cs="Times New Roman"/>
                  <w:b/>
                  <w:bCs/>
                  <w:color w:val="0000FF"/>
                  <w:sz w:val="20"/>
                  <w:szCs w:val="20"/>
                  <w:vertAlign w:val="subscript"/>
                </w:rPr>
                <w:t>bât</w:t>
              </w:r>
            </w:hyperlink>
            <w:r w:rsidRPr="004041A3">
              <w:rPr>
                <w:rFonts w:ascii="Verdana" w:eastAsia="Times New Roman" w:hAnsi="Verdana" w:cs="Times New Roman"/>
                <w:sz w:val="20"/>
                <w:szCs w:val="20"/>
              </w:rPr>
              <w:t>"</w:t>
            </w:r>
            <w:r w:rsidRPr="004041A3">
              <w:rPr>
                <w:rFonts w:ascii="Verdana" w:eastAsia="Times New Roman" w:hAnsi="Verdana" w:cs="Times New Roman"/>
                <w:sz w:val="20"/>
                <w:szCs w:val="20"/>
              </w:rPr>
              <w:br/>
              <w:t>Ici, comme les calculs sont simplifiés, b = 0,90</w:t>
            </w:r>
            <w:r w:rsidRPr="004041A3">
              <w:rPr>
                <w:rFonts w:ascii="Verdana" w:eastAsia="Times New Roman" w:hAnsi="Verdana" w:cs="Times New Roman"/>
                <w:sz w:val="20"/>
                <w:szCs w:val="20"/>
              </w:rPr>
              <w:br/>
            </w:r>
          </w:p>
          <w:tbl>
            <w:tblPr>
              <w:tblW w:w="5000" w:type="pct"/>
              <w:tblCellSpacing w:w="0" w:type="dxa"/>
              <w:tblCellMar>
                <w:left w:w="0" w:type="dxa"/>
                <w:right w:w="0" w:type="dxa"/>
              </w:tblCellMar>
              <w:tblLook w:val="04A0" w:firstRow="1" w:lastRow="0" w:firstColumn="1" w:lastColumn="0" w:noHBand="0" w:noVBand="1"/>
            </w:tblPr>
            <w:tblGrid>
              <w:gridCol w:w="180"/>
              <w:gridCol w:w="8220"/>
            </w:tblGrid>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112395"/>
                        <wp:effectExtent l="0" t="0" r="1905" b="1905"/>
                        <wp:docPr id="6" name="Picture 6"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Coefficient Up pour les murs (parois opaques verticales).</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Pour déterminer le coefficient Up en fonction du mur et de l'épaisseur de l'isolant, les 2 tableaux (A, B) ci-dessous sont nécessaires. Dans un 1er temps il faut trouver la résistance thermique du mur en fonction du matériau qui le constitue. Pour cela prendre, dans la colonne de gauche du tableau A, le matériau qui convient puis dans la ligne du haut, l'épaisseur de celui-ci ou l'épaisseur immédiatement inférieure puis lire la résistance thermique R à l'intersection. Exemple : brique creuse de 22 cm, prendre 20 cm ce qui donne R = 0,40 ceci fait se reporter au tableau B. Dans la colonne de gauche chercher la résistance correspondante puis dans la ligne du haut, l'épaisseur du complexe de doublage et à l'intersection on peut lire le coefficient Up. Exemple : résistance R = 0,40 isolant = 80 + 10 on peut donc lire Up = 0,39. Plus l'isolant est épais moins la résistance du matériau constituant le mur a d'incidence sur Up.</w:t>
                  </w:r>
                  <w:r w:rsidRPr="004041A3">
                    <w:rPr>
                      <w:rFonts w:ascii="Verdana" w:eastAsia="Times New Roman" w:hAnsi="Verdana" w:cs="Times New Roman"/>
                      <w:sz w:val="20"/>
                      <w:szCs w:val="20"/>
                    </w:rPr>
                    <w:br/>
                  </w:r>
                </w:p>
              </w:tc>
            </w:tr>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112395"/>
                        <wp:effectExtent l="0" t="0" r="1905" b="1905"/>
                        <wp:docPr id="5" name="Picture 5"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Coefficient Uf pour les planchers et plafonds.</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Pour déterminer le coefficient Uf du plancher et du plafond, il faut procéder de la même manière que pour le mur mais en utilisant les tableaux (C, D, E) ci-dessous. Tableau D pour le plancher et tableau E pour le plafond. Pour trouver la résistance du plancher et du plafond utiliser le tableau commun C. Prendre dans la colonne de gauche le plancher ou plafond qui correspond puis dans la ligne du haut l'épaisseur qui convient, à l'intersection on peut lire la résistance thermique R. Exemple : plancher avec entrevous (ourdis entre poutres béton) + chape de 5 cm épaisseur 250 mm R = 0,22. Plafond en placoplâtre BA13 avec plancher en panneau de particules agglomérées épaisseur 22mm R = 0,18. Une fois la résistance thermique R définie se reporter, pour le plancher, sur le tableau D et pour le plafond, sur le tableau E, procéder de la même manière que pour le mur. Exemple : plancher R = 0,22 isolant en panneaux de polystyrène de 60mm (2x30mm) sous chape Uf = 0,49. Plafond R = 0,18 matelas isolant (laine de verre) épaisseur 200mm Uf = 0,19</w:t>
                  </w:r>
                  <w:r w:rsidRPr="004041A3">
                    <w:rPr>
                      <w:rFonts w:ascii="Verdana" w:eastAsia="Times New Roman" w:hAnsi="Verdana" w:cs="Times New Roman"/>
                      <w:sz w:val="20"/>
                      <w:szCs w:val="20"/>
                    </w:rPr>
                    <w:br/>
                  </w:r>
                </w:p>
              </w:tc>
            </w:tr>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 cy="112395"/>
                        <wp:effectExtent l="0" t="0" r="1905" b="1905"/>
                        <wp:docPr id="4" name="Picture 4"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Volume d'entrée d'air de renouvellement.</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Pour définir le cubage d'air de renouvellement nécessaire on procède de la façon suivante. On attribue pour les pièces dites humides, une bouche d'extraction de 30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par WC, 45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par salle de bain et 45/90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pour la cuisine(pour les débit d'hygiène réglementaires, voir les tableaux à la page "Calcul des déperditions (RT2000)" au paragraphe "</w:t>
                  </w:r>
                  <w:hyperlink r:id="rId14" w:anchor="Déperditions par renouvellement dair." w:history="1">
                    <w:r w:rsidRPr="004041A3">
                      <w:rPr>
                        <w:rFonts w:ascii="Verdana" w:eastAsia="Times New Roman" w:hAnsi="Verdana" w:cs="Times New Roman"/>
                        <w:b/>
                        <w:bCs/>
                        <w:color w:val="0000FF"/>
                        <w:sz w:val="20"/>
                        <w:szCs w:val="20"/>
                      </w:rPr>
                      <w:t>Déperditions par renouvellement d'air</w:t>
                    </w:r>
                  </w:hyperlink>
                  <w:r w:rsidRPr="004041A3">
                    <w:rPr>
                      <w:rFonts w:ascii="Verdana" w:eastAsia="Times New Roman" w:hAnsi="Verdana" w:cs="Times New Roman"/>
                      <w:sz w:val="20"/>
                      <w:szCs w:val="20"/>
                    </w:rPr>
                    <w:t>"). Pour déterminer le coefficient Q (exprimé en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/h) afin d'avoir le volume d'entrée d'air dans les pièces dites sèches, faire la somme de ces cubages puis la diviser </w:t>
                  </w:r>
                  <w:r w:rsidRPr="004041A3">
                    <w:rPr>
                      <w:rFonts w:ascii="Verdana" w:eastAsia="Times New Roman" w:hAnsi="Verdana" w:cs="Times New Roman"/>
                      <w:sz w:val="20"/>
                      <w:szCs w:val="20"/>
                    </w:rPr>
                    <w:lastRenderedPageBreak/>
                    <w:t>par la surface habitable du logement, ensuite multiplier Q par la surface de la pièce. Exemple : logement de 115 m² entrée à définir pour une pièce de 16 m² : 30 + 45 + 90 = 165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/h Q = 165 / 115 m² = 1,43. Q x 16 = 22,88 arrondi à 30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/h. Une amenée d'air frais de 30 m</w:t>
                  </w:r>
                  <w:r w:rsidRPr="004041A3">
                    <w:rPr>
                      <w:rFonts w:ascii="Verdana" w:eastAsia="Times New Roman" w:hAnsi="Verdana" w:cs="Times New Roman"/>
                      <w:sz w:val="20"/>
                      <w:szCs w:val="20"/>
                      <w:vertAlign w:val="superscript"/>
                    </w:rPr>
                    <w:t>3</w:t>
                  </w:r>
                  <w:r w:rsidRPr="004041A3">
                    <w:rPr>
                      <w:rFonts w:ascii="Verdana" w:eastAsia="Times New Roman" w:hAnsi="Verdana" w:cs="Times New Roman"/>
                      <w:sz w:val="20"/>
                      <w:szCs w:val="20"/>
                    </w:rPr>
                    <w:t xml:space="preserve"> sera à installer dans cette pièce (en général dans la traverse haute de la fenêtre).</w:t>
                  </w:r>
                  <w:r w:rsidRPr="004041A3">
                    <w:rPr>
                      <w:rFonts w:ascii="Verdana" w:eastAsia="Times New Roman" w:hAnsi="Verdana" w:cs="Times New Roman"/>
                      <w:sz w:val="20"/>
                      <w:szCs w:val="20"/>
                    </w:rPr>
                    <w:br/>
                  </w:r>
                </w:p>
              </w:tc>
            </w:tr>
            <w:tr w:rsidR="004041A3" w:rsidRPr="004041A3">
              <w:trPr>
                <w:tblCellSpacing w:w="0" w:type="dxa"/>
              </w:trPr>
              <w:tc>
                <w:tcPr>
                  <w:tcW w:w="630" w:type="dxa"/>
                  <w:hideMark/>
                </w:tcPr>
                <w:p w:rsidR="004041A3" w:rsidRPr="004041A3" w:rsidRDefault="004041A3" w:rsidP="00404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2395" cy="112395"/>
                        <wp:effectExtent l="0" t="0" r="1905" b="1905"/>
                        <wp:docPr id="3" name="Picture 3" descr="p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5000" w:type="pct"/>
                  <w:hideMark/>
                </w:tcPr>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i/>
                      <w:iCs/>
                      <w:sz w:val="20"/>
                      <w:szCs w:val="20"/>
                    </w:rPr>
                    <w:t>Exemple de calcul pour une pièce.</w:t>
                  </w:r>
                  <w:r w:rsidRPr="004041A3">
                    <w:rPr>
                      <w:rFonts w:ascii="Verdana" w:eastAsia="Times New Roman" w:hAnsi="Verdana" w:cs="Times New Roman"/>
                      <w:i/>
                      <w:iCs/>
                      <w:sz w:val="20"/>
                      <w:szCs w:val="20"/>
                    </w:rPr>
                    <w:br/>
                  </w:r>
                  <w:r w:rsidRPr="004041A3">
                    <w:rPr>
                      <w:rFonts w:ascii="Verdana" w:eastAsia="Times New Roman" w:hAnsi="Verdana" w:cs="Times New Roman"/>
                      <w:sz w:val="20"/>
                      <w:szCs w:val="20"/>
                    </w:rPr>
                    <w:t>Pour une pièce à 22°C</w:t>
                  </w:r>
                  <w:r w:rsidRPr="004041A3">
                    <w:rPr>
                      <w:rFonts w:ascii="Verdana" w:eastAsia="Times New Roman" w:hAnsi="Verdana" w:cs="Times New Roman"/>
                      <w:sz w:val="20"/>
                      <w:szCs w:val="20"/>
                    </w:rPr>
                    <w:br/>
                    <w:t>Température de base -15°C</w:t>
                  </w:r>
                  <w:r w:rsidRPr="004041A3">
                    <w:rPr>
                      <w:rFonts w:ascii="Verdana" w:eastAsia="Times New Roman" w:hAnsi="Verdana" w:cs="Times New Roman"/>
                      <w:sz w:val="20"/>
                      <w:szCs w:val="20"/>
                    </w:rPr>
                    <w:br/>
                    <w:t>- 1 mur extérieur en briques de 22 cm de 2,5 m de haut par 4,5 m de long avec complexe de doublage 100+10, R = 0,40 Up = 0,32</w:t>
                  </w:r>
                  <w:r w:rsidRPr="004041A3">
                    <w:rPr>
                      <w:rFonts w:ascii="Verdana" w:eastAsia="Times New Roman" w:hAnsi="Verdana" w:cs="Times New Roman"/>
                      <w:sz w:val="20"/>
                      <w:szCs w:val="20"/>
                    </w:rPr>
                    <w:br/>
                    <w:t>- 1 fenêtre de 1,2 m par 1,2 m en double vitrage standard, Uw = 3,5</w:t>
                  </w:r>
                  <w:r w:rsidRPr="004041A3">
                    <w:rPr>
                      <w:rFonts w:ascii="Verdana" w:eastAsia="Times New Roman" w:hAnsi="Verdana" w:cs="Times New Roman"/>
                      <w:sz w:val="20"/>
                      <w:szCs w:val="20"/>
                    </w:rPr>
                    <w:br/>
                    <w:t>- 1 plancher épaisseur 250 mm avec entrevous, isolant de 60 mm et chape de 5 cm, de 4,5 m de long par 3,5 m de large (b = 0,90)</w:t>
                  </w:r>
                  <w:r w:rsidRPr="004041A3">
                    <w:rPr>
                      <w:rFonts w:ascii="Verdana" w:eastAsia="Times New Roman" w:hAnsi="Verdana" w:cs="Times New Roman"/>
                      <w:sz w:val="20"/>
                      <w:szCs w:val="20"/>
                    </w:rPr>
                    <w:br/>
                    <w:t>- 1 plafond en BA13 avec panneaux agglomérés de 22 mm et laine de verre de 200 mm, de 4,5 m de long par 3,5 m de large donnant sur des combles fortement ventilés donc aucun coefficient b car T° combles = T° extérieure. R = 0,18 Uf = 0,26 (dans le cas où les combles sont faiblement ventilés, des valeurs par défaut sont données à la page "Calcul des déperditions (RT2000)" au paragraphe "</w:t>
                  </w:r>
                  <w:hyperlink r:id="rId15" w:anchor="Espaces non chauffés." w:history="1">
                    <w:r w:rsidRPr="004041A3">
                      <w:rPr>
                        <w:rFonts w:ascii="Verdana" w:eastAsia="Times New Roman" w:hAnsi="Verdana" w:cs="Times New Roman"/>
                        <w:b/>
                        <w:bCs/>
                        <w:color w:val="0000FF"/>
                        <w:sz w:val="20"/>
                        <w:szCs w:val="20"/>
                      </w:rPr>
                      <w:t>Espaces non chauffés</w:t>
                    </w:r>
                  </w:hyperlink>
                  <w:r w:rsidRPr="004041A3">
                    <w:rPr>
                      <w:rFonts w:ascii="Verdana" w:eastAsia="Times New Roman" w:hAnsi="Verdana" w:cs="Times New Roman"/>
                      <w:sz w:val="20"/>
                      <w:szCs w:val="20"/>
                    </w:rPr>
                    <w:t>")</w:t>
                  </w:r>
                  <w:r w:rsidRPr="004041A3">
                    <w:rPr>
                      <w:rFonts w:ascii="Verdana" w:eastAsia="Times New Roman" w:hAnsi="Verdana" w:cs="Times New Roman"/>
                      <w:sz w:val="20"/>
                      <w:szCs w:val="20"/>
                    </w:rPr>
                    <w:br/>
                    <w:t>- 1 mur intérieur en briques de 15 cm de 2,5 m de haut par 3 m de long avec complexe de doublage 100+10 donnant sur un garage non chauffé. (b = 0,90)</w:t>
                  </w:r>
                  <w:r w:rsidRPr="004041A3">
                    <w:rPr>
                      <w:rFonts w:ascii="Verdana" w:eastAsia="Times New Roman" w:hAnsi="Verdana" w:cs="Times New Roman"/>
                      <w:sz w:val="20"/>
                      <w:szCs w:val="20"/>
                    </w:rPr>
                    <w:br/>
                    <w:t>- 1 entrée d'air de VMC (ventilation mécanique contrôlée) de 30 m</w:t>
                  </w:r>
                  <w:r w:rsidRPr="004041A3">
                    <w:rPr>
                      <w:rFonts w:ascii="Verdana" w:eastAsia="Times New Roman" w:hAnsi="Verdana" w:cs="Times New Roman"/>
                      <w:sz w:val="20"/>
                      <w:szCs w:val="20"/>
                      <w:vertAlign w:val="superscript"/>
                    </w:rPr>
                    <w:t>3</w:t>
                  </w:r>
                </w:p>
              </w:tc>
            </w:tr>
          </w:tbl>
          <w:p w:rsidR="004041A3" w:rsidRPr="004041A3" w:rsidRDefault="004041A3" w:rsidP="004041A3">
            <w:pPr>
              <w:spacing w:after="0" w:line="240" w:lineRule="auto"/>
              <w:rPr>
                <w:rFonts w:ascii="Times New Roman" w:eastAsia="Times New Roman" w:hAnsi="Times New Roman" w:cs="Times New Roman"/>
                <w:sz w:val="24"/>
                <w:szCs w:val="24"/>
              </w:rPr>
            </w:pPr>
          </w:p>
        </w:tc>
      </w:tr>
    </w:tbl>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noProof/>
          <w:color w:val="0000FF"/>
          <w:sz w:val="15"/>
          <w:szCs w:val="15"/>
        </w:rPr>
        <w:lastRenderedPageBreak/>
        <w:drawing>
          <wp:inline distT="0" distB="0" distL="0" distR="0">
            <wp:extent cx="1337310" cy="569595"/>
            <wp:effectExtent l="0" t="0" r="0" b="1905"/>
            <wp:docPr id="2" name="Picture 2" descr="C:\Users\User\Desktop\Calcul des déperditions_files\carrevid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Calcul des déperditions_files\carrevide.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310" cy="569595"/>
                    </a:xfrm>
                    <a:prstGeom prst="rect">
                      <a:avLst/>
                    </a:prstGeom>
                    <a:noFill/>
                    <a:ln>
                      <a:noFill/>
                    </a:ln>
                  </pic:spPr>
                </pic:pic>
              </a:graphicData>
            </a:graphic>
          </wp:inline>
        </w:drawing>
      </w:r>
    </w:p>
    <w:tbl>
      <w:tblPr>
        <w:tblW w:w="18000" w:type="dxa"/>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1372"/>
        <w:gridCol w:w="824"/>
        <w:gridCol w:w="994"/>
        <w:gridCol w:w="994"/>
        <w:gridCol w:w="995"/>
        <w:gridCol w:w="995"/>
        <w:gridCol w:w="1531"/>
        <w:gridCol w:w="679"/>
        <w:gridCol w:w="774"/>
        <w:gridCol w:w="995"/>
        <w:gridCol w:w="995"/>
        <w:gridCol w:w="995"/>
        <w:gridCol w:w="995"/>
        <w:gridCol w:w="3978"/>
        <w:gridCol w:w="884"/>
      </w:tblGrid>
      <w:tr w:rsidR="004041A3" w:rsidRPr="004041A3">
        <w:trPr>
          <w:jc w:val="center"/>
        </w:trPr>
        <w:tc>
          <w:tcPr>
            <w:tcW w:w="130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Nature des parois</w:t>
            </w:r>
          </w:p>
        </w:tc>
        <w:tc>
          <w:tcPr>
            <w:tcW w:w="3405" w:type="dxa"/>
            <w:gridSpan w:val="4"/>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dimensions en m</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VMC</w:t>
            </w:r>
            <w:r w:rsidRPr="004041A3">
              <w:rPr>
                <w:rFonts w:ascii="Verdana" w:eastAsia="Times New Roman" w:hAnsi="Verdana" w:cs="Times New Roman"/>
                <w:b/>
                <w:bCs/>
                <w:color w:val="800000"/>
                <w:sz w:val="15"/>
                <w:szCs w:val="15"/>
              </w:rPr>
              <w:br/>
              <w:t>m</w:t>
            </w:r>
            <w:r w:rsidRPr="004041A3">
              <w:rPr>
                <w:rFonts w:ascii="Verdana" w:eastAsia="Times New Roman" w:hAnsi="Verdana" w:cs="Times New Roman"/>
                <w:b/>
                <w:bCs/>
                <w:color w:val="800000"/>
                <w:sz w:val="15"/>
                <w:szCs w:val="15"/>
                <w:vertAlign w:val="superscript"/>
              </w:rPr>
              <w:t>3</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Surface mur - Surface fenêtre</w:t>
            </w:r>
          </w:p>
        </w:tc>
        <w:tc>
          <w:tcPr>
            <w:tcW w:w="6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U</w:t>
            </w:r>
          </w:p>
        </w:tc>
        <w:tc>
          <w:tcPr>
            <w:tcW w:w="73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S x U</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Y</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Y x L</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24"/>
                <w:szCs w:val="24"/>
              </w:rPr>
              <w:t>(</w:t>
            </w:r>
            <w:r w:rsidRPr="004041A3">
              <w:rPr>
                <w:rFonts w:ascii="Verdana" w:eastAsia="Times New Roman" w:hAnsi="Verdana" w:cs="Times New Roman"/>
                <w:b/>
                <w:bCs/>
                <w:color w:val="800000"/>
                <w:sz w:val="15"/>
                <w:szCs w:val="15"/>
              </w:rPr>
              <w:t>S x U) + (Y x L)</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DeltaT</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Coefficient b</w:t>
            </w:r>
          </w:p>
        </w:tc>
        <w:tc>
          <w:tcPr>
            <w:tcW w:w="840"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résultats</w:t>
            </w:r>
            <w:r w:rsidRPr="004041A3">
              <w:rPr>
                <w:rFonts w:ascii="Verdana" w:eastAsia="Times New Roman" w:hAnsi="Verdana" w:cs="Times New Roman"/>
                <w:b/>
                <w:bCs/>
                <w:color w:val="800000"/>
                <w:sz w:val="15"/>
                <w:szCs w:val="15"/>
              </w:rPr>
              <w:br/>
              <w:t>en Watts</w:t>
            </w:r>
          </w:p>
        </w:tc>
      </w:tr>
      <w:tr w:rsidR="004041A3" w:rsidRPr="004041A3">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longueur</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largeur</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hauteur</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surface</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volume</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Surface nette</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mur extérieur</w:t>
            </w: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11,25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9,81</w:t>
            </w:r>
          </w:p>
        </w:tc>
        <w:tc>
          <w:tcPr>
            <w:tcW w:w="6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73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3,13</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3,08</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6,21</w:t>
            </w:r>
          </w:p>
        </w:tc>
        <w:tc>
          <w:tcPr>
            <w:tcW w:w="945" w:type="dxa"/>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37</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264,35</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fenêtre</w:t>
            </w: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1,44</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6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3,5</w:t>
            </w:r>
          </w:p>
        </w:tc>
        <w:tc>
          <w:tcPr>
            <w:tcW w:w="73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5,04</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0,86</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5,90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251,04</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mur intérieur</w:t>
            </w: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7,5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6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73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2,48</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2,42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4.90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0,90</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163,17</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plancher</w:t>
            </w: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15,75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6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73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7,71</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3,52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11,23</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0,90</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373,96</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plafond</w:t>
            </w:r>
          </w:p>
        </w:tc>
        <w:tc>
          <w:tcPr>
            <w:tcW w:w="57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15,75</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6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c>
          <w:tcPr>
            <w:tcW w:w="73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4,09</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3,52</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7,61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243,52</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ventilation</w:t>
            </w:r>
          </w:p>
        </w:tc>
        <w:tc>
          <w:tcPr>
            <w:tcW w:w="3405" w:type="dxa"/>
            <w:gridSpan w:val="4"/>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30</w:t>
            </w:r>
          </w:p>
        </w:tc>
        <w:tc>
          <w:tcPr>
            <w:tcW w:w="145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3270" w:type="dxa"/>
            <w:gridSpan w:val="4"/>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Chaleur massique de l'air</w:t>
            </w: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0,34</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94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w:t>
            </w: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377,40</w:t>
            </w:r>
          </w:p>
        </w:tc>
      </w:tr>
      <w:tr w:rsidR="004041A3" w:rsidRPr="004041A3">
        <w:trPr>
          <w:jc w:val="center"/>
        </w:trPr>
        <w:tc>
          <w:tcPr>
            <w:tcW w:w="1305"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80"/>
                <w:sz w:val="15"/>
                <w:szCs w:val="15"/>
              </w:rPr>
              <w:t>Total en Watts</w:t>
            </w:r>
          </w:p>
        </w:tc>
        <w:tc>
          <w:tcPr>
            <w:tcW w:w="14745" w:type="dxa"/>
            <w:gridSpan w:val="1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840" w:type="dxa"/>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FF0000"/>
                <w:sz w:val="15"/>
                <w:szCs w:val="15"/>
              </w:rPr>
              <w:t>1673,44</w:t>
            </w:r>
          </w:p>
        </w:tc>
      </w:tr>
    </w:tbl>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sz w:val="20"/>
          <w:szCs w:val="20"/>
        </w:rPr>
        <w:t>Pour définir la puissance de la chaudière il faut totaliser la puissance de tous les radiateurs et rajouter 20% à cette somme pour prendre en compte les diverses pertes, conduites, marche en discontinue, etc...</w:t>
      </w:r>
      <w:r w:rsidRPr="004041A3">
        <w:rPr>
          <w:rFonts w:ascii="Verdana" w:eastAsia="Times New Roman" w:hAnsi="Verdana" w:cs="Times New Roman"/>
          <w:sz w:val="15"/>
          <w:szCs w:val="15"/>
        </w:rPr>
        <w:t xml:space="preserve"> </w:t>
      </w:r>
      <w:r w:rsidRPr="004041A3">
        <w:rPr>
          <w:rFonts w:ascii="Verdana" w:eastAsia="Times New Roman" w:hAnsi="Verdana" w:cs="Times New Roman"/>
          <w:sz w:val="15"/>
          <w:szCs w:val="15"/>
        </w:rPr>
        <w:br/>
      </w:r>
      <w:r w:rsidRPr="004041A3">
        <w:rPr>
          <w:rFonts w:ascii="Verdana" w:eastAsia="Times New Roman" w:hAnsi="Verdana" w:cs="Times New Roman"/>
          <w:sz w:val="20"/>
          <w:szCs w:val="20"/>
        </w:rPr>
        <w:t>Cette surpuissance peut être annulée si l'installation de chauffage est prévue pour fonctionner en chaleur douce (radiateurs surdimensionnés) car la température de départ chaudière sera, dans les conditions extérieures de base, inférieure à la puissance maximale de la chaudière.</w:t>
      </w:r>
    </w:p>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sz w:val="20"/>
          <w:szCs w:val="20"/>
        </w:rPr>
        <w:t>Si la chaudière est couplée à un ballon sanitaire et si il n'y a pas de priorité à la production d'ECS rajouter à la puissance totale environ 2000 Watts pour un ballon de 150 litres et 3000 Watts pour un ballon de 200 litres.</w:t>
      </w:r>
      <w:r w:rsidRPr="004041A3">
        <w:rPr>
          <w:rFonts w:ascii="Verdana" w:eastAsia="Times New Roman" w:hAnsi="Verdana" w:cs="Times New Roman"/>
          <w:sz w:val="15"/>
          <w:szCs w:val="15"/>
        </w:rPr>
        <w:t xml:space="preserve"> </w:t>
      </w:r>
    </w:p>
    <w:p w:rsidR="004041A3" w:rsidRPr="004041A3" w:rsidRDefault="004041A3" w:rsidP="004041A3">
      <w:pPr>
        <w:spacing w:before="100" w:beforeAutospacing="1" w:after="100" w:afterAutospacing="1" w:line="240" w:lineRule="auto"/>
        <w:rPr>
          <w:rFonts w:ascii="Times New Roman" w:eastAsia="Times New Roman" w:hAnsi="Times New Roman" w:cs="Times New Roman"/>
          <w:sz w:val="24"/>
          <w:szCs w:val="24"/>
        </w:rPr>
      </w:pPr>
      <w:r w:rsidRPr="004041A3">
        <w:rPr>
          <w:rFonts w:ascii="Verdana" w:eastAsia="Times New Roman" w:hAnsi="Verdana" w:cs="Times New Roman"/>
          <w:sz w:val="20"/>
          <w:szCs w:val="20"/>
        </w:rPr>
        <w:lastRenderedPageBreak/>
        <w:t>Note : Il est évident que le résultat obtenu de cette manière n'est pas aussi précis que s'il avait été obtenu avec les méthodes conforme à la RT2000 car il ne faut pas perdre de vu que les coefficients ont été définis de manière arbitraire. Mais malgré tout, ce résultat ainsi obtenu donne déjà une bonne idée de ce que peuvent représenter les déperditions de la pièce prise en exemple.</w:t>
      </w:r>
    </w:p>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sz w:val="20"/>
          <w:szCs w:val="20"/>
        </w:rPr>
        <w:t>Tableau A</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126"/>
        <w:gridCol w:w="693"/>
        <w:gridCol w:w="779"/>
        <w:gridCol w:w="779"/>
        <w:gridCol w:w="779"/>
        <w:gridCol w:w="692"/>
        <w:gridCol w:w="779"/>
        <w:gridCol w:w="779"/>
        <w:gridCol w:w="779"/>
        <w:gridCol w:w="779"/>
        <w:gridCol w:w="692"/>
      </w:tblGrid>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43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épaisseur en cm</w:t>
            </w: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Matériaux</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15</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30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35</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40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50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60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80</w:t>
            </w: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Brique pleine</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0,08</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0,13</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0,17</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Brique creuse</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O,80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Parpaing</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0,12</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0,25</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Pierre</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0,10</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0,11</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0,13</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0,16</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Béton</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0,05</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0,08</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0,11</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0,17</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Béton cellulaire</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0,47</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0,71</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0,95</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1,43</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1,66</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rPr>
          <w:trHeight w:val="300"/>
        </w:trPr>
        <w:tc>
          <w:tcPr>
            <w:tcW w:w="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43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Résistance thermique </w:t>
            </w:r>
            <w:r w:rsidRPr="004041A3">
              <w:rPr>
                <w:rFonts w:ascii="Verdana" w:eastAsia="Times New Roman" w:hAnsi="Verdana" w:cs="Times New Roman"/>
                <w:b/>
                <w:bCs/>
                <w:color w:val="000080"/>
                <w:sz w:val="15"/>
                <w:szCs w:val="15"/>
              </w:rPr>
              <w:t>R</w:t>
            </w:r>
            <w:r w:rsidRPr="004041A3">
              <w:rPr>
                <w:rFonts w:ascii="Verdana" w:eastAsia="Times New Roman" w:hAnsi="Verdana" w:cs="Times New Roman"/>
                <w:b/>
                <w:bCs/>
                <w:color w:val="800000"/>
                <w:sz w:val="15"/>
                <w:szCs w:val="15"/>
              </w:rPr>
              <w:t xml:space="preserve"> du matériau composant le mur</w:t>
            </w:r>
          </w:p>
        </w:tc>
      </w:tr>
    </w:tbl>
    <w:p w:rsidR="004041A3" w:rsidRPr="004041A3" w:rsidRDefault="004041A3" w:rsidP="004041A3">
      <w:pPr>
        <w:spacing w:before="100" w:beforeAutospacing="1" w:after="100" w:afterAutospacing="1" w:line="240" w:lineRule="auto"/>
        <w:jc w:val="center"/>
        <w:rPr>
          <w:rFonts w:ascii="Verdana" w:eastAsia="Times New Roman" w:hAnsi="Verdana" w:cs="Times New Roman"/>
          <w:sz w:val="15"/>
          <w:szCs w:val="15"/>
        </w:rPr>
      </w:pPr>
      <w:r w:rsidRPr="004041A3">
        <w:rPr>
          <w:rFonts w:ascii="Verdana" w:eastAsia="Times New Roman" w:hAnsi="Verdana" w:cs="Times New Roman"/>
          <w:b/>
          <w:bCs/>
          <w:sz w:val="20"/>
          <w:szCs w:val="20"/>
        </w:rPr>
        <w:t>Tableau B</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38"/>
        <w:gridCol w:w="564"/>
        <w:gridCol w:w="585"/>
        <w:gridCol w:w="740"/>
        <w:gridCol w:w="629"/>
        <w:gridCol w:w="650"/>
        <w:gridCol w:w="650"/>
        <w:gridCol w:w="650"/>
        <w:gridCol w:w="650"/>
        <w:gridCol w:w="650"/>
        <w:gridCol w:w="650"/>
        <w:gridCol w:w="650"/>
        <w:gridCol w:w="650"/>
      </w:tblGrid>
      <w:tr w:rsidR="004041A3" w:rsidRPr="004041A3">
        <w:trPr>
          <w:trHeight w:val="54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Sans isolant</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Isolant + brique plâtrière</w:t>
            </w:r>
          </w:p>
        </w:tc>
        <w:tc>
          <w:tcPr>
            <w:tcW w:w="3600" w:type="pct"/>
            <w:gridSpan w:val="9"/>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Complexe de doublage : isolant + BA13</w:t>
            </w:r>
          </w:p>
        </w:tc>
      </w:tr>
      <w:tr w:rsidR="004041A3" w:rsidRPr="004041A3">
        <w:trPr>
          <w:trHeight w:val="36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color w:val="FFFFFF"/>
                <w:sz w:val="15"/>
                <w:szCs w:val="15"/>
              </w:rPr>
              <w:t>x</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100 + 50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30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40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50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60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70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80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90 + 10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100 + 10</w:t>
            </w:r>
          </w:p>
        </w:tc>
      </w:tr>
      <w:tr w:rsidR="004041A3" w:rsidRPr="004041A3">
        <w:trPr>
          <w:trHeight w:val="270"/>
        </w:trPr>
        <w:tc>
          <w:tcPr>
            <w:tcW w:w="350" w:type="pct"/>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Résistance </w:t>
            </w:r>
            <w:r w:rsidRPr="004041A3">
              <w:rPr>
                <w:rFonts w:ascii="Verdana" w:eastAsia="Times New Roman" w:hAnsi="Verdana" w:cs="Times New Roman"/>
                <w:b/>
                <w:bCs/>
                <w:color w:val="000080"/>
                <w:sz w:val="15"/>
                <w:szCs w:val="15"/>
              </w:rPr>
              <w:t>R</w:t>
            </w:r>
            <w:r w:rsidRPr="004041A3">
              <w:rPr>
                <w:rFonts w:ascii="Verdana" w:eastAsia="Times New Roman" w:hAnsi="Verdana" w:cs="Times New Roman"/>
                <w:b/>
                <w:bCs/>
                <w:color w:val="800000"/>
                <w:sz w:val="15"/>
                <w:szCs w:val="15"/>
              </w:rPr>
              <w:t xml:space="preserve"> du matériau composant le mur</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w:t>
            </w:r>
            <w:r w:rsidRPr="004041A3">
              <w:rPr>
                <w:rFonts w:ascii="Times New Roman" w:eastAsia="Times New Roman" w:hAnsi="Times New Roman" w:cs="Times New Roman"/>
                <w:sz w:val="15"/>
                <w:szCs w:val="15"/>
              </w:rPr>
              <w:t>00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1,3</w:t>
            </w:r>
            <w:r w:rsidRPr="004041A3">
              <w:rPr>
                <w:rFonts w:ascii="Times New Roman" w:eastAsia="Times New Roman" w:hAnsi="Times New Roman" w:cs="Times New Roman"/>
                <w:sz w:val="15"/>
                <w:szCs w:val="15"/>
              </w:rPr>
              <w:t>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w:t>
            </w:r>
            <w:r w:rsidRPr="004041A3">
              <w:rPr>
                <w:rFonts w:ascii="Times New Roman" w:eastAsia="Times New Roman" w:hAnsi="Times New Roman" w:cs="Times New Roman"/>
                <w:sz w:val="15"/>
                <w:szCs w:val="15"/>
              </w:rPr>
              <w:t>57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3,33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3,23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0,12</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3,33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3</w:t>
            </w:r>
            <w:r w:rsidRPr="004041A3">
              <w:rPr>
                <w:rFonts w:ascii="Verdana" w:eastAsia="Times New Roman" w:hAnsi="Verdana" w:cs="Times New Roman"/>
                <w:sz w:val="15"/>
                <w:szCs w:val="15"/>
              </w:rPr>
              <w:t>,</w:t>
            </w:r>
            <w:r w:rsidRPr="004041A3">
              <w:rPr>
                <w:rFonts w:ascii="Times New Roman" w:eastAsia="Times New Roman" w:hAnsi="Times New Roman" w:cs="Times New Roman"/>
                <w:sz w:val="15"/>
                <w:szCs w:val="15"/>
              </w:rPr>
              <w:t>03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94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0,16</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2,7</w:t>
            </w:r>
            <w:r w:rsidRPr="004041A3">
              <w:rPr>
                <w:rFonts w:ascii="Times New Roman" w:eastAsia="Times New Roman" w:hAnsi="Times New Roman" w:cs="Times New Roman"/>
                <w:sz w:val="15"/>
                <w:szCs w:val="15"/>
              </w:rPr>
              <w:t>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70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63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50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44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22</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0,26</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2,1</w:t>
            </w:r>
            <w:r w:rsidRPr="004041A3">
              <w:rPr>
                <w:rFonts w:ascii="Times New Roman" w:eastAsia="Times New Roman" w:hAnsi="Times New Roman" w:cs="Times New Roman"/>
                <w:sz w:val="15"/>
                <w:szCs w:val="15"/>
              </w:rPr>
              <w:t>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0,30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w:t>
            </w:r>
            <w:r w:rsidRPr="004041A3">
              <w:rPr>
                <w:rFonts w:ascii="Times New Roman" w:eastAsia="Times New Roman" w:hAnsi="Times New Roman" w:cs="Times New Roman"/>
                <w:sz w:val="15"/>
                <w:szCs w:val="15"/>
              </w:rPr>
              <w:t>00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0,31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1,9</w:t>
            </w:r>
            <w:r w:rsidRPr="004041A3">
              <w:rPr>
                <w:rFonts w:ascii="Times New Roman" w:eastAsia="Times New Roman" w:hAnsi="Times New Roman" w:cs="Times New Roman"/>
                <w:sz w:val="15"/>
                <w:szCs w:val="15"/>
              </w:rPr>
              <w:t>6</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0,34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1,8</w:t>
            </w:r>
            <w:r w:rsidRPr="004041A3">
              <w:rPr>
                <w:rFonts w:ascii="Times New Roman" w:eastAsia="Times New Roman" w:hAnsi="Times New Roman" w:cs="Times New Roman"/>
                <w:sz w:val="15"/>
                <w:szCs w:val="15"/>
              </w:rPr>
              <w:t>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0,37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1,7</w:t>
            </w:r>
            <w:r w:rsidRPr="004041A3">
              <w:rPr>
                <w:rFonts w:ascii="Times New Roman" w:eastAsia="Times New Roman" w:hAnsi="Times New Roman" w:cs="Times New Roman"/>
                <w:sz w:val="15"/>
                <w:szCs w:val="15"/>
              </w:rPr>
              <w:t>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0,40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1,6</w:t>
            </w:r>
            <w:r w:rsidRPr="004041A3">
              <w:rPr>
                <w:rFonts w:ascii="Times New Roman" w:eastAsia="Times New Roman" w:hAnsi="Times New Roman" w:cs="Times New Roman"/>
                <w:sz w:val="15"/>
                <w:szCs w:val="15"/>
              </w:rPr>
              <w:t>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0,43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1,5</w:t>
            </w:r>
            <w:r w:rsidRPr="004041A3">
              <w:rPr>
                <w:rFonts w:ascii="Times New Roman" w:eastAsia="Times New Roman" w:hAnsi="Times New Roman" w:cs="Times New Roman"/>
                <w:sz w:val="15"/>
                <w:szCs w:val="15"/>
              </w:rPr>
              <w:t>9</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0,47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1,49</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béton cellulaire</w:t>
            </w:r>
          </w:p>
        </w:tc>
      </w:tr>
      <w:tr w:rsidR="004041A3" w:rsidRPr="004041A3">
        <w:trPr>
          <w:trHeight w:val="18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0,50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1,4</w:t>
            </w:r>
            <w:r w:rsidRPr="004041A3">
              <w:rPr>
                <w:rFonts w:ascii="Times New Roman" w:eastAsia="Times New Roman" w:hAnsi="Times New Roman" w:cs="Times New Roman"/>
                <w:sz w:val="15"/>
                <w:szCs w:val="15"/>
              </w:rPr>
              <w:t>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0,83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r>
      <w:tr w:rsidR="004041A3" w:rsidRPr="004041A3">
        <w:trPr>
          <w:trHeight w:val="25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0,60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1,2</w:t>
            </w:r>
            <w:r w:rsidRPr="004041A3">
              <w:rPr>
                <w:rFonts w:ascii="Times New Roman" w:eastAsia="Times New Roman" w:hAnsi="Times New Roman" w:cs="Times New Roman"/>
                <w:sz w:val="15"/>
                <w:szCs w:val="15"/>
              </w:rPr>
              <w:t>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r>
      <w:tr w:rsidR="004041A3" w:rsidRPr="004041A3">
        <w:trPr>
          <w:trHeight w:val="18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0,70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1,1</w:t>
            </w:r>
            <w:r w:rsidRPr="004041A3">
              <w:rPr>
                <w:rFonts w:ascii="Times New Roman" w:eastAsia="Times New Roman" w:hAnsi="Times New Roman" w:cs="Times New Roman"/>
                <w:sz w:val="15"/>
                <w:szCs w:val="15"/>
              </w:rPr>
              <w:t>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0,29</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0,32</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r>
      <w:tr w:rsidR="004041A3" w:rsidRPr="004041A3">
        <w:trPr>
          <w:trHeight w:val="2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25" w:lineRule="atLeast"/>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0,71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25" w:lineRule="atLeast"/>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1,10</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25"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béton cellulaire</w:t>
            </w:r>
          </w:p>
        </w:tc>
      </w:tr>
      <w:tr w:rsidR="004041A3" w:rsidRPr="004041A3">
        <w:trPr>
          <w:trHeight w:val="18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0,80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w:t>
            </w:r>
            <w:r w:rsidRPr="004041A3">
              <w:rPr>
                <w:rFonts w:ascii="Times New Roman" w:eastAsia="Times New Roman" w:hAnsi="Times New Roman" w:cs="Times New Roman"/>
                <w:sz w:val="15"/>
                <w:szCs w:val="15"/>
              </w:rPr>
              <w:t>00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0,28</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0,57</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0,40</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80"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0,29</w:t>
            </w:r>
          </w:p>
        </w:tc>
      </w:tr>
      <w:tr w:rsidR="004041A3" w:rsidRPr="004041A3">
        <w:trPr>
          <w:trHeight w:val="16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65" w:lineRule="atLeast"/>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0,95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65" w:lineRule="atLeast"/>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0,87</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165" w:lineRule="atLeast"/>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béton cellulaire</w:t>
            </w:r>
          </w:p>
        </w:tc>
      </w:tr>
      <w:tr w:rsidR="004041A3" w:rsidRPr="004041A3">
        <w:trPr>
          <w:trHeight w:val="25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1,19</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0,72</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béton cellulaire</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1,43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0,61</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béton cellulaire</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b/>
                <w:bCs/>
                <w:color w:val="0000FF"/>
                <w:sz w:val="15"/>
                <w:szCs w:val="15"/>
              </w:rPr>
              <w:t>1,66</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15"/>
                <w:szCs w:val="15"/>
              </w:rPr>
              <w:t>0,53</w:t>
            </w:r>
          </w:p>
        </w:tc>
        <w:tc>
          <w:tcPr>
            <w:tcW w:w="39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béton cellulaire</w:t>
            </w:r>
          </w:p>
        </w:tc>
      </w:tr>
      <w:tr w:rsidR="004041A3" w:rsidRPr="004041A3">
        <w:trPr>
          <w:trHeight w:val="270"/>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Times New Roman" w:eastAsia="Times New Roman" w:hAnsi="Times New Roman" w:cs="Times New Roman"/>
                <w:sz w:val="24"/>
                <w:szCs w:val="24"/>
              </w:rPr>
              <w:t>-</w:t>
            </w:r>
          </w:p>
        </w:tc>
        <w:tc>
          <w:tcPr>
            <w:tcW w:w="4300" w:type="pct"/>
            <w:gridSpan w:val="11"/>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Coefficient </w:t>
            </w:r>
            <w:r w:rsidRPr="004041A3">
              <w:rPr>
                <w:rFonts w:ascii="Verdana" w:eastAsia="Times New Roman" w:hAnsi="Verdana" w:cs="Times New Roman"/>
                <w:b/>
                <w:bCs/>
                <w:color w:val="000080"/>
                <w:sz w:val="15"/>
                <w:szCs w:val="15"/>
              </w:rPr>
              <w:t>Up</w:t>
            </w:r>
            <w:r w:rsidRPr="004041A3">
              <w:rPr>
                <w:rFonts w:ascii="Verdana" w:eastAsia="Times New Roman" w:hAnsi="Verdana" w:cs="Times New Roman"/>
                <w:b/>
                <w:bCs/>
                <w:color w:val="800000"/>
                <w:sz w:val="15"/>
                <w:szCs w:val="15"/>
              </w:rPr>
              <w:t xml:space="preserve"> des murs avec ou sans isolant</w:t>
            </w:r>
          </w:p>
        </w:tc>
      </w:tr>
    </w:tbl>
    <w:p w:rsidR="004041A3" w:rsidRPr="004041A3" w:rsidRDefault="004041A3" w:rsidP="004041A3">
      <w:pPr>
        <w:spacing w:before="100" w:beforeAutospacing="1" w:after="100" w:afterAutospacing="1" w:line="240" w:lineRule="auto"/>
        <w:jc w:val="center"/>
        <w:rPr>
          <w:rFonts w:ascii="Verdana" w:eastAsia="Times New Roman" w:hAnsi="Verdana" w:cs="Times New Roman"/>
          <w:sz w:val="15"/>
          <w:szCs w:val="15"/>
        </w:rPr>
      </w:pPr>
      <w:r w:rsidRPr="004041A3">
        <w:rPr>
          <w:rFonts w:ascii="Verdana" w:eastAsia="Times New Roman" w:hAnsi="Verdana" w:cs="Times New Roman"/>
          <w:b/>
          <w:bCs/>
          <w:sz w:val="20"/>
          <w:szCs w:val="20"/>
        </w:rPr>
        <w:t>Tableau C</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57"/>
        <w:gridCol w:w="606"/>
        <w:gridCol w:w="606"/>
        <w:gridCol w:w="606"/>
        <w:gridCol w:w="606"/>
        <w:gridCol w:w="519"/>
        <w:gridCol w:w="606"/>
        <w:gridCol w:w="606"/>
        <w:gridCol w:w="606"/>
        <w:gridCol w:w="519"/>
        <w:gridCol w:w="519"/>
      </w:tblGrid>
      <w:tr w:rsidR="004041A3" w:rsidRPr="004041A3">
        <w:tc>
          <w:tcPr>
            <w:tcW w:w="1650" w:type="pct"/>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Nature du plancher / plafond</w:t>
            </w:r>
          </w:p>
        </w:tc>
        <w:tc>
          <w:tcPr>
            <w:tcW w:w="33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épaisseur en mm</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1400" w:type="pct"/>
            <w:gridSpan w:val="4"/>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Placoplâtre</w:t>
            </w:r>
          </w:p>
        </w:tc>
        <w:tc>
          <w:tcPr>
            <w:tcW w:w="100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Bois</w:t>
            </w:r>
          </w:p>
        </w:tc>
        <w:tc>
          <w:tcPr>
            <w:tcW w:w="95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Béton</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19</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26</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22</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30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150</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200</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250</w:t>
            </w: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Plancher / plafond en béton plein</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0,08</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0,11</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0,14</w:t>
            </w: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Plancher en béton plein + chape de 5 cm</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0,12</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0,15</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Plancher / plafond avec entrevous</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0,11</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0,13</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Plancher avec entrevous + chape de 5 cm</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0,15</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0,17</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Plancher en bois sur solives</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0,20</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Plafond en placoplâtre</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0,03</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0,04</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0,05</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0,07</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Plafond en placoplâtre + aggloméré de 22mm</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0,17</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0,21</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r>
      <w:tr w:rsidR="004041A3" w:rsidRPr="004041A3">
        <w:tc>
          <w:tcPr>
            <w:tcW w:w="16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350" w:type="pct"/>
            <w:gridSpan w:val="10"/>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Résistance thermique </w:t>
            </w:r>
            <w:r w:rsidRPr="004041A3">
              <w:rPr>
                <w:rFonts w:ascii="Verdana" w:eastAsia="Times New Roman" w:hAnsi="Verdana" w:cs="Times New Roman"/>
                <w:b/>
                <w:bCs/>
                <w:color w:val="000080"/>
                <w:sz w:val="15"/>
                <w:szCs w:val="15"/>
              </w:rPr>
              <w:t>R</w:t>
            </w:r>
            <w:r w:rsidRPr="004041A3">
              <w:rPr>
                <w:rFonts w:ascii="Verdana" w:eastAsia="Times New Roman" w:hAnsi="Verdana" w:cs="Times New Roman"/>
                <w:b/>
                <w:bCs/>
                <w:color w:val="800000"/>
                <w:sz w:val="15"/>
                <w:szCs w:val="15"/>
              </w:rPr>
              <w:t xml:space="preserve"> du ou des matériaux composant le plancher / plafond</w:t>
            </w:r>
          </w:p>
        </w:tc>
      </w:tr>
    </w:tbl>
    <w:p w:rsidR="004041A3" w:rsidRPr="004041A3" w:rsidRDefault="004041A3" w:rsidP="004041A3">
      <w:pPr>
        <w:spacing w:before="100" w:beforeAutospacing="1" w:after="100" w:afterAutospacing="1" w:line="240" w:lineRule="auto"/>
        <w:jc w:val="center"/>
        <w:rPr>
          <w:rFonts w:ascii="Verdana" w:eastAsia="Times New Roman" w:hAnsi="Verdana" w:cs="Times New Roman"/>
          <w:sz w:val="15"/>
          <w:szCs w:val="15"/>
        </w:rPr>
      </w:pPr>
      <w:r w:rsidRPr="004041A3">
        <w:rPr>
          <w:rFonts w:ascii="Verdana" w:eastAsia="Times New Roman" w:hAnsi="Verdana" w:cs="Times New Roman"/>
          <w:b/>
          <w:bCs/>
          <w:sz w:val="20"/>
          <w:szCs w:val="20"/>
        </w:rPr>
        <w:t>Tableau D</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53"/>
        <w:gridCol w:w="952"/>
        <w:gridCol w:w="952"/>
        <w:gridCol w:w="952"/>
        <w:gridCol w:w="952"/>
        <w:gridCol w:w="952"/>
        <w:gridCol w:w="952"/>
        <w:gridCol w:w="952"/>
        <w:gridCol w:w="1039"/>
      </w:tblGrid>
      <w:tr w:rsidR="004041A3" w:rsidRPr="004041A3">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Sans isolant</w:t>
            </w:r>
          </w:p>
        </w:tc>
        <w:tc>
          <w:tcPr>
            <w:tcW w:w="165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Isolant en panneaux . épaisseur en mm</w:t>
            </w:r>
          </w:p>
        </w:tc>
        <w:tc>
          <w:tcPr>
            <w:tcW w:w="170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Matelas isolant (laine de verre). épaisseur en mm</w:t>
            </w:r>
          </w:p>
        </w:tc>
      </w:tr>
      <w:tr w:rsidR="004041A3" w:rsidRPr="004041A3">
        <w:tc>
          <w:tcPr>
            <w:tcW w:w="550" w:type="pct"/>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Résistance thermique </w:t>
            </w:r>
            <w:r w:rsidRPr="004041A3">
              <w:rPr>
                <w:rFonts w:ascii="Verdana" w:eastAsia="Times New Roman" w:hAnsi="Verdana" w:cs="Times New Roman"/>
                <w:b/>
                <w:bCs/>
                <w:color w:val="000080"/>
                <w:sz w:val="15"/>
                <w:szCs w:val="15"/>
              </w:rPr>
              <w:t>R</w:t>
            </w:r>
            <w:r w:rsidRPr="004041A3">
              <w:rPr>
                <w:rFonts w:ascii="Verdana" w:eastAsia="Times New Roman" w:hAnsi="Verdana" w:cs="Times New Roman"/>
                <w:b/>
                <w:bCs/>
                <w:color w:val="800000"/>
                <w:sz w:val="15"/>
                <w:szCs w:val="15"/>
              </w:rPr>
              <w:t xml:space="preserve"> du ou des matériaux composant le plancher</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40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60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160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200</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2,38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0,71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2,22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1,05</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2,18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2,13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2,09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0,15</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2,04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1,01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0,67</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0,17</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1,96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1,93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0,98</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0,50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1,89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0,97</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1,85</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0,65</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1,79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0,95</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0,64</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0,18</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4450" w:type="pct"/>
            <w:gridSpan w:val="8"/>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Coefficient </w:t>
            </w:r>
            <w:r w:rsidRPr="004041A3">
              <w:rPr>
                <w:rFonts w:ascii="Verdana" w:eastAsia="Times New Roman" w:hAnsi="Verdana" w:cs="Times New Roman"/>
                <w:b/>
                <w:bCs/>
                <w:color w:val="000080"/>
                <w:sz w:val="15"/>
                <w:szCs w:val="15"/>
              </w:rPr>
              <w:t>Uf</w:t>
            </w:r>
            <w:r w:rsidRPr="004041A3">
              <w:rPr>
                <w:rFonts w:ascii="Verdana" w:eastAsia="Times New Roman" w:hAnsi="Verdana" w:cs="Times New Roman"/>
                <w:b/>
                <w:bCs/>
                <w:color w:val="800000"/>
                <w:sz w:val="15"/>
                <w:szCs w:val="15"/>
              </w:rPr>
              <w:t xml:space="preserve"> du plancher avec ou sans isolant</w:t>
            </w:r>
          </w:p>
        </w:tc>
      </w:tr>
    </w:tbl>
    <w:p w:rsidR="004041A3" w:rsidRPr="004041A3" w:rsidRDefault="004041A3" w:rsidP="004041A3">
      <w:pPr>
        <w:spacing w:before="100" w:beforeAutospacing="1" w:after="100" w:afterAutospacing="1" w:line="240" w:lineRule="auto"/>
        <w:jc w:val="center"/>
        <w:rPr>
          <w:rFonts w:ascii="Verdana" w:eastAsia="Times New Roman" w:hAnsi="Verdana" w:cs="Times New Roman"/>
          <w:sz w:val="15"/>
          <w:szCs w:val="15"/>
        </w:rPr>
      </w:pPr>
      <w:r w:rsidRPr="004041A3">
        <w:rPr>
          <w:rFonts w:ascii="Verdana" w:eastAsia="Times New Roman" w:hAnsi="Verdana" w:cs="Times New Roman"/>
          <w:sz w:val="20"/>
          <w:szCs w:val="20"/>
        </w:rPr>
        <w:br/>
      </w:r>
      <w:r w:rsidRPr="004041A3">
        <w:rPr>
          <w:rFonts w:ascii="Verdana" w:eastAsia="Times New Roman" w:hAnsi="Verdana" w:cs="Times New Roman"/>
          <w:b/>
          <w:bCs/>
          <w:sz w:val="20"/>
          <w:szCs w:val="20"/>
        </w:rPr>
        <w:t>Tableau E</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51"/>
        <w:gridCol w:w="1385"/>
        <w:gridCol w:w="1039"/>
        <w:gridCol w:w="866"/>
        <w:gridCol w:w="866"/>
        <w:gridCol w:w="1125"/>
        <w:gridCol w:w="866"/>
        <w:gridCol w:w="866"/>
        <w:gridCol w:w="692"/>
      </w:tblGrid>
      <w:tr w:rsidR="004041A3" w:rsidRPr="004041A3">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3350" w:type="pct"/>
            <w:gridSpan w:val="6"/>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Matelas isolant (laine de verre). Epaisseur en mm</w:t>
            </w:r>
          </w:p>
        </w:tc>
      </w:tr>
      <w:tr w:rsidR="004041A3" w:rsidRPr="004041A3">
        <w:tc>
          <w:tcPr>
            <w:tcW w:w="55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Sans isolant</w:t>
            </w:r>
          </w:p>
        </w:tc>
        <w:tc>
          <w:tcPr>
            <w:tcW w:w="165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Déroulé sur dalle</w:t>
            </w:r>
          </w:p>
        </w:tc>
        <w:tc>
          <w:tcPr>
            <w:tcW w:w="1700" w:type="pct"/>
            <w:gridSpan w:val="3"/>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Déroulé entre solives</w:t>
            </w:r>
          </w:p>
        </w:tc>
      </w:tr>
      <w:tr w:rsidR="004041A3" w:rsidRPr="004041A3">
        <w:tc>
          <w:tcPr>
            <w:tcW w:w="550" w:type="pct"/>
            <w:vMerge w:val="restar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Résistance thermique </w:t>
            </w:r>
            <w:r w:rsidRPr="004041A3">
              <w:rPr>
                <w:rFonts w:ascii="Verdana" w:eastAsia="Times New Roman" w:hAnsi="Verdana" w:cs="Times New Roman"/>
                <w:b/>
                <w:bCs/>
                <w:color w:val="000080"/>
                <w:sz w:val="15"/>
                <w:szCs w:val="15"/>
              </w:rPr>
              <w:t>R</w:t>
            </w:r>
            <w:r w:rsidRPr="004041A3">
              <w:rPr>
                <w:rFonts w:ascii="Verdana" w:eastAsia="Times New Roman" w:hAnsi="Verdana" w:cs="Times New Roman"/>
                <w:b/>
                <w:bCs/>
                <w:color w:val="800000"/>
                <w:sz w:val="15"/>
                <w:szCs w:val="15"/>
              </w:rPr>
              <w:t xml:space="preserve"> du ou des matériaux composant le plafond</w:t>
            </w:r>
          </w:p>
        </w:tc>
        <w:tc>
          <w:tcPr>
            <w:tcW w:w="8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160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100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160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200</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4,76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4,55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4,35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4,00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0,08</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3,85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3,45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0,14</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3,13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2,86</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0,18</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2,78</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2,70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0000FF"/>
                <w:sz w:val="15"/>
                <w:szCs w:val="15"/>
              </w:rPr>
              <w:t>0,21</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2,57</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0,35</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0,23</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0,19</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0,42</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0,30</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sz w:val="15"/>
                <w:szCs w:val="15"/>
              </w:rPr>
              <w:t>0,26</w:t>
            </w:r>
          </w:p>
        </w:tc>
      </w:tr>
      <w:tr w:rsidR="004041A3" w:rsidRPr="004041A3">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after="0" w:line="240" w:lineRule="auto"/>
              <w:rPr>
                <w:rFonts w:ascii="Times New Roman" w:eastAsia="Times New Roman" w:hAnsi="Times New Roman" w:cs="Times New Roman"/>
                <w:sz w:val="24"/>
                <w:szCs w:val="24"/>
              </w:rPr>
            </w:pPr>
          </w:p>
        </w:tc>
        <w:tc>
          <w:tcPr>
            <w:tcW w:w="4450" w:type="pct"/>
            <w:gridSpan w:val="8"/>
            <w:tcBorders>
              <w:top w:val="outset" w:sz="6" w:space="0" w:color="111111"/>
              <w:left w:val="outset" w:sz="6" w:space="0" w:color="111111"/>
              <w:bottom w:val="outset" w:sz="6" w:space="0" w:color="111111"/>
              <w:right w:val="outset" w:sz="6" w:space="0" w:color="111111"/>
            </w:tcBorders>
            <w:vAlign w:val="center"/>
            <w:hideMark/>
          </w:tcPr>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24"/>
                <w:szCs w:val="24"/>
              </w:rPr>
            </w:pPr>
            <w:r w:rsidRPr="004041A3">
              <w:rPr>
                <w:rFonts w:ascii="Verdana" w:eastAsia="Times New Roman" w:hAnsi="Verdana" w:cs="Times New Roman"/>
                <w:b/>
                <w:bCs/>
                <w:color w:val="800000"/>
                <w:sz w:val="15"/>
                <w:szCs w:val="15"/>
              </w:rPr>
              <w:t xml:space="preserve">Coefficient </w:t>
            </w:r>
            <w:r w:rsidRPr="004041A3">
              <w:rPr>
                <w:rFonts w:ascii="Verdana" w:eastAsia="Times New Roman" w:hAnsi="Verdana" w:cs="Times New Roman"/>
                <w:b/>
                <w:bCs/>
                <w:color w:val="000080"/>
                <w:sz w:val="15"/>
                <w:szCs w:val="15"/>
              </w:rPr>
              <w:t>Uf</w:t>
            </w:r>
            <w:r w:rsidRPr="004041A3">
              <w:rPr>
                <w:rFonts w:ascii="Verdana" w:eastAsia="Times New Roman" w:hAnsi="Verdana" w:cs="Times New Roman"/>
                <w:b/>
                <w:bCs/>
                <w:color w:val="800000"/>
                <w:sz w:val="15"/>
                <w:szCs w:val="15"/>
              </w:rPr>
              <w:t xml:space="preserve"> du plafond avec ou sans isolant</w:t>
            </w:r>
          </w:p>
        </w:tc>
      </w:tr>
    </w:tbl>
    <w:p w:rsidR="004041A3" w:rsidRPr="004041A3" w:rsidRDefault="004041A3" w:rsidP="004041A3">
      <w:pPr>
        <w:spacing w:before="100" w:beforeAutospacing="1" w:after="100" w:afterAutospacing="1" w:line="240" w:lineRule="auto"/>
        <w:jc w:val="center"/>
        <w:rPr>
          <w:rFonts w:ascii="Times New Roman" w:eastAsia="Times New Roman" w:hAnsi="Times New Roman" w:cs="Times New Roman"/>
          <w:sz w:val="15"/>
          <w:szCs w:val="15"/>
        </w:rPr>
      </w:pPr>
      <w:r>
        <w:rPr>
          <w:rFonts w:ascii="Verdana" w:eastAsia="Times New Roman" w:hAnsi="Verdana" w:cs="Times New Roman"/>
          <w:b/>
          <w:bCs/>
          <w:noProof/>
          <w:color w:val="0000FF"/>
          <w:sz w:val="15"/>
          <w:szCs w:val="15"/>
        </w:rPr>
        <w:drawing>
          <wp:inline distT="0" distB="0" distL="0" distR="0">
            <wp:extent cx="1337310" cy="569595"/>
            <wp:effectExtent l="0" t="0" r="0" b="1905"/>
            <wp:docPr id="1" name="Picture 1" descr="C:\Users\User\Desktop\Calcul des déperditions_files\carrevid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Calcul des déperditions_files\carrevide.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310" cy="569595"/>
                    </a:xfrm>
                    <a:prstGeom prst="rect">
                      <a:avLst/>
                    </a:prstGeom>
                    <a:noFill/>
                    <a:ln>
                      <a:noFill/>
                    </a:ln>
                  </pic:spPr>
                </pic:pic>
              </a:graphicData>
            </a:graphic>
          </wp:inline>
        </w:drawing>
      </w:r>
    </w:p>
    <w:p w:rsidR="00125163" w:rsidRDefault="004041A3" w:rsidP="004041A3">
      <w:r w:rsidRPr="004041A3">
        <w:rPr>
          <w:rFonts w:ascii="Times New Roman" w:eastAsia="Times New Roman" w:hAnsi="Times New Roman" w:cs="Times New Roman"/>
          <w:sz w:val="15"/>
          <w:szCs w:val="15"/>
        </w:rPr>
        <w:pict/>
      </w:r>
      <w:bookmarkStart w:id="1" w:name="_GoBack"/>
      <w:bookmarkEnd w:id="1"/>
    </w:p>
    <w:sectPr w:rsidR="001251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3"/>
    <w:rsid w:val="00125163"/>
    <w:rsid w:val="00404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police">
    <w:name w:val="menu_police"/>
    <w:basedOn w:val="DefaultParagraphFont"/>
    <w:rsid w:val="004041A3"/>
  </w:style>
  <w:style w:type="character" w:styleId="Hyperlink">
    <w:name w:val="Hyperlink"/>
    <w:basedOn w:val="DefaultParagraphFont"/>
    <w:uiPriority w:val="99"/>
    <w:semiHidden/>
    <w:unhideWhenUsed/>
    <w:rsid w:val="004041A3"/>
    <w:rPr>
      <w:b/>
      <w:bCs/>
      <w:strike w:val="0"/>
      <w:dstrike w:val="0"/>
      <w:color w:val="0000FF"/>
      <w:u w:val="none"/>
      <w:effect w:val="none"/>
    </w:rPr>
  </w:style>
  <w:style w:type="character" w:styleId="FollowedHyperlink">
    <w:name w:val="FollowedHyperlink"/>
    <w:basedOn w:val="DefaultParagraphFont"/>
    <w:uiPriority w:val="99"/>
    <w:semiHidden/>
    <w:unhideWhenUsed/>
    <w:rsid w:val="004041A3"/>
    <w:rPr>
      <w:b/>
      <w:bCs/>
      <w:strike w:val="0"/>
      <w:dstrike w:val="0"/>
      <w:color w:val="800080"/>
      <w:u w:val="none"/>
      <w:effect w:val="none"/>
    </w:rPr>
  </w:style>
  <w:style w:type="paragraph" w:customStyle="1" w:styleId="policeitem">
    <w:name w:val="police_item"/>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customStyle="1" w:styleId="menubordure">
    <w:name w:val="menu_bordure"/>
    <w:basedOn w:val="Normal"/>
    <w:rsid w:val="004041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4041A3"/>
    <w:pPr>
      <w:pBdr>
        <w:top w:val="single" w:sz="2" w:space="2" w:color="000000"/>
        <w:left w:val="single" w:sz="2" w:space="2" w:color="000000"/>
        <w:bottom w:val="single" w:sz="2" w:space="2" w:color="000000"/>
        <w:right w:val="single" w:sz="2" w:space="2" w:color="000000"/>
      </w:pBdr>
      <w:shd w:val="clear" w:color="auto" w:fill="B2AEA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nupolice1">
    <w:name w:val="menu_police1"/>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customStyle="1" w:styleId="menupolice2">
    <w:name w:val="menu_police2"/>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styleId="NormalWeb">
    <w:name w:val="Normal (Web)"/>
    <w:basedOn w:val="Normal"/>
    <w:uiPriority w:val="99"/>
    <w:unhideWhenUsed/>
    <w:rsid w:val="004041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police">
    <w:name w:val="menu_police"/>
    <w:basedOn w:val="DefaultParagraphFont"/>
    <w:rsid w:val="004041A3"/>
  </w:style>
  <w:style w:type="character" w:styleId="Hyperlink">
    <w:name w:val="Hyperlink"/>
    <w:basedOn w:val="DefaultParagraphFont"/>
    <w:uiPriority w:val="99"/>
    <w:semiHidden/>
    <w:unhideWhenUsed/>
    <w:rsid w:val="004041A3"/>
    <w:rPr>
      <w:b/>
      <w:bCs/>
      <w:strike w:val="0"/>
      <w:dstrike w:val="0"/>
      <w:color w:val="0000FF"/>
      <w:u w:val="none"/>
      <w:effect w:val="none"/>
    </w:rPr>
  </w:style>
  <w:style w:type="character" w:styleId="FollowedHyperlink">
    <w:name w:val="FollowedHyperlink"/>
    <w:basedOn w:val="DefaultParagraphFont"/>
    <w:uiPriority w:val="99"/>
    <w:semiHidden/>
    <w:unhideWhenUsed/>
    <w:rsid w:val="004041A3"/>
    <w:rPr>
      <w:b/>
      <w:bCs/>
      <w:strike w:val="0"/>
      <w:dstrike w:val="0"/>
      <w:color w:val="800080"/>
      <w:u w:val="none"/>
      <w:effect w:val="none"/>
    </w:rPr>
  </w:style>
  <w:style w:type="paragraph" w:customStyle="1" w:styleId="policeitem">
    <w:name w:val="police_item"/>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customStyle="1" w:styleId="menubordure">
    <w:name w:val="menu_bordure"/>
    <w:basedOn w:val="Normal"/>
    <w:rsid w:val="004041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4041A3"/>
    <w:pPr>
      <w:pBdr>
        <w:top w:val="single" w:sz="2" w:space="2" w:color="000000"/>
        <w:left w:val="single" w:sz="2" w:space="2" w:color="000000"/>
        <w:bottom w:val="single" w:sz="2" w:space="2" w:color="000000"/>
        <w:right w:val="single" w:sz="2" w:space="2" w:color="000000"/>
      </w:pBdr>
      <w:shd w:val="clear" w:color="auto" w:fill="B2AEA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nupolice1">
    <w:name w:val="menu_police1"/>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customStyle="1" w:styleId="menupolice2">
    <w:name w:val="menu_police2"/>
    <w:basedOn w:val="Normal"/>
    <w:rsid w:val="004041A3"/>
    <w:pPr>
      <w:spacing w:before="100" w:beforeAutospacing="1" w:after="100" w:afterAutospacing="1" w:line="240" w:lineRule="auto"/>
    </w:pPr>
    <w:rPr>
      <w:rFonts w:ascii="Verdana" w:eastAsia="Times New Roman" w:hAnsi="Verdana" w:cs="Times New Roman"/>
      <w:sz w:val="16"/>
      <w:szCs w:val="16"/>
    </w:rPr>
  </w:style>
  <w:style w:type="paragraph" w:styleId="NormalWeb">
    <w:name w:val="Normal (Web)"/>
    <w:basedOn w:val="Normal"/>
    <w:uiPriority w:val="99"/>
    <w:unhideWhenUsed/>
    <w:rsid w:val="004041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5775">
      <w:marLeft w:val="0"/>
      <w:marRight w:val="0"/>
      <w:marTop w:val="0"/>
      <w:marBottom w:val="0"/>
      <w:divBdr>
        <w:top w:val="none" w:sz="0" w:space="0" w:color="auto"/>
        <w:left w:val="none" w:sz="0" w:space="0" w:color="auto"/>
        <w:bottom w:val="none" w:sz="0" w:space="0" w:color="auto"/>
        <w:right w:val="none" w:sz="0" w:space="0" w:color="auto"/>
      </w:divBdr>
      <w:divsChild>
        <w:div w:id="913857626">
          <w:marLeft w:val="0"/>
          <w:marRight w:val="0"/>
          <w:marTop w:val="0"/>
          <w:marBottom w:val="0"/>
          <w:divBdr>
            <w:top w:val="none" w:sz="0" w:space="0" w:color="auto"/>
            <w:left w:val="none" w:sz="0" w:space="0" w:color="auto"/>
            <w:bottom w:val="none" w:sz="0" w:space="0" w:color="auto"/>
            <w:right w:val="none" w:sz="0" w:space="0" w:color="auto"/>
          </w:divBdr>
          <w:divsChild>
            <w:div w:id="2084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4747">
      <w:marLeft w:val="0"/>
      <w:marRight w:val="0"/>
      <w:marTop w:val="0"/>
      <w:marBottom w:val="0"/>
      <w:divBdr>
        <w:top w:val="none" w:sz="0" w:space="0" w:color="auto"/>
        <w:left w:val="none" w:sz="0" w:space="0" w:color="auto"/>
        <w:bottom w:val="none" w:sz="0" w:space="0" w:color="auto"/>
        <w:right w:val="none" w:sz="0" w:space="0" w:color="auto"/>
      </w:divBdr>
      <w:divsChild>
        <w:div w:id="1932623143">
          <w:marLeft w:val="0"/>
          <w:marRight w:val="0"/>
          <w:marTop w:val="0"/>
          <w:marBottom w:val="0"/>
          <w:divBdr>
            <w:top w:val="none" w:sz="0" w:space="0" w:color="auto"/>
            <w:left w:val="none" w:sz="0" w:space="0" w:color="auto"/>
            <w:bottom w:val="none" w:sz="0" w:space="0" w:color="auto"/>
            <w:right w:val="none" w:sz="0" w:space="0" w:color="auto"/>
          </w:divBdr>
          <w:divsChild>
            <w:div w:id="2013869977">
              <w:marLeft w:val="0"/>
              <w:marRight w:val="0"/>
              <w:marTop w:val="0"/>
              <w:marBottom w:val="0"/>
              <w:divBdr>
                <w:top w:val="none" w:sz="0" w:space="0" w:color="auto"/>
                <w:left w:val="none" w:sz="0" w:space="0" w:color="auto"/>
                <w:bottom w:val="none" w:sz="0" w:space="0" w:color="auto"/>
                <w:right w:val="none" w:sz="0" w:space="0" w:color="auto"/>
              </w:divBdr>
            </w:div>
            <w:div w:id="417561449">
              <w:marLeft w:val="0"/>
              <w:marRight w:val="0"/>
              <w:marTop w:val="0"/>
              <w:marBottom w:val="0"/>
              <w:divBdr>
                <w:top w:val="none" w:sz="0" w:space="0" w:color="auto"/>
                <w:left w:val="none" w:sz="0" w:space="0" w:color="auto"/>
                <w:bottom w:val="none" w:sz="0" w:space="0" w:color="auto"/>
                <w:right w:val="none" w:sz="0" w:space="0" w:color="auto"/>
              </w:divBdr>
            </w:div>
            <w:div w:id="1030840078">
              <w:marLeft w:val="0"/>
              <w:marRight w:val="0"/>
              <w:marTop w:val="0"/>
              <w:marBottom w:val="0"/>
              <w:divBdr>
                <w:top w:val="none" w:sz="0" w:space="0" w:color="auto"/>
                <w:left w:val="none" w:sz="0" w:space="0" w:color="auto"/>
                <w:bottom w:val="none" w:sz="0" w:space="0" w:color="auto"/>
                <w:right w:val="none" w:sz="0" w:space="0" w:color="auto"/>
              </w:divBdr>
            </w:div>
            <w:div w:id="546062333">
              <w:marLeft w:val="0"/>
              <w:marRight w:val="0"/>
              <w:marTop w:val="0"/>
              <w:marBottom w:val="0"/>
              <w:divBdr>
                <w:top w:val="none" w:sz="0" w:space="0" w:color="auto"/>
                <w:left w:val="none" w:sz="0" w:space="0" w:color="auto"/>
                <w:bottom w:val="none" w:sz="0" w:space="0" w:color="auto"/>
                <w:right w:val="none" w:sz="0" w:space="0" w:color="auto"/>
              </w:divBdr>
            </w:div>
            <w:div w:id="211770595">
              <w:marLeft w:val="0"/>
              <w:marRight w:val="0"/>
              <w:marTop w:val="0"/>
              <w:marBottom w:val="0"/>
              <w:divBdr>
                <w:top w:val="none" w:sz="0" w:space="0" w:color="auto"/>
                <w:left w:val="none" w:sz="0" w:space="0" w:color="auto"/>
                <w:bottom w:val="none" w:sz="0" w:space="0" w:color="auto"/>
                <w:right w:val="none" w:sz="0" w:space="0" w:color="auto"/>
              </w:divBdr>
            </w:div>
            <w:div w:id="81612626">
              <w:marLeft w:val="0"/>
              <w:marRight w:val="0"/>
              <w:marTop w:val="0"/>
              <w:marBottom w:val="0"/>
              <w:divBdr>
                <w:top w:val="none" w:sz="0" w:space="0" w:color="auto"/>
                <w:left w:val="none" w:sz="0" w:space="0" w:color="auto"/>
                <w:bottom w:val="none" w:sz="0" w:space="0" w:color="auto"/>
                <w:right w:val="none" w:sz="0" w:space="0" w:color="auto"/>
              </w:divBdr>
            </w:div>
            <w:div w:id="286471281">
              <w:marLeft w:val="0"/>
              <w:marRight w:val="0"/>
              <w:marTop w:val="0"/>
              <w:marBottom w:val="0"/>
              <w:divBdr>
                <w:top w:val="none" w:sz="0" w:space="0" w:color="auto"/>
                <w:left w:val="none" w:sz="0" w:space="0" w:color="auto"/>
                <w:bottom w:val="none" w:sz="0" w:space="0" w:color="auto"/>
                <w:right w:val="none" w:sz="0" w:space="0" w:color="auto"/>
              </w:divBdr>
            </w:div>
            <w:div w:id="1547908318">
              <w:marLeft w:val="0"/>
              <w:marRight w:val="0"/>
              <w:marTop w:val="0"/>
              <w:marBottom w:val="0"/>
              <w:divBdr>
                <w:top w:val="none" w:sz="0" w:space="0" w:color="auto"/>
                <w:left w:val="none" w:sz="0" w:space="0" w:color="auto"/>
                <w:bottom w:val="none" w:sz="0" w:space="0" w:color="auto"/>
                <w:right w:val="none" w:sz="0" w:space="0" w:color="auto"/>
              </w:divBdr>
            </w:div>
            <w:div w:id="9828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ve.silve.pagesperso-orange.fr/deperditions/deperd_rt.htm" TargetMode="External"/><Relationship Id="rId13" Type="http://schemas.openxmlformats.org/officeDocument/2006/relationships/hyperlink" Target="http://herve.silve.pagesperso-orange.fr/deperditions/deperd_r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herve.silve.pagesperso-orange.fr/deperditions/deperd_simplifiee.htm" TargetMode="External"/><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hyperlink" Target="http://herve.silve.pagesperso-orange.fr/deperditions/deperd_simplifiee.htm#haut de page"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herve.silve.pagesperso-orange.fr/deperditions/deperd_rt.htm" TargetMode="External"/><Relationship Id="rId5" Type="http://schemas.openxmlformats.org/officeDocument/2006/relationships/image" Target="media/image1.gif"/><Relationship Id="rId15" Type="http://schemas.openxmlformats.org/officeDocument/2006/relationships/hyperlink" Target="http://herve.silve.pagesperso-orange.fr/deperditions/deperd_rt.htm" TargetMode="External"/><Relationship Id="rId10" Type="http://schemas.openxmlformats.org/officeDocument/2006/relationships/hyperlink" Target="http://herve.silve.pagesperso-orange.fr/deperditions/temp_bas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herve.silve.pagesperso-orange.fr/deperditions/deperd_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2016-03-21T12:33:00Z</dcterms:created>
  <dcterms:modified xsi:type="dcterms:W3CDTF">2016-03-21T12:33:00Z</dcterms:modified>
</cp:coreProperties>
</file>